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default" w:eastAsia="微软雅黑"/>
          <w:sz w:val="32"/>
          <w:szCs w:val="32"/>
          <w:lang w:val="en-US" w:eastAsia="zh-CN"/>
        </w:rPr>
      </w:pPr>
      <w:r>
        <w:rPr>
          <w:rFonts w:hint="default" w:ascii="微软雅黑" w:hAnsi="微软雅黑" w:eastAsia="微软雅黑" w:cs="宋体"/>
          <w:b/>
          <w:bCs/>
          <w:kern w:val="0"/>
          <w:sz w:val="32"/>
          <w:szCs w:val="32"/>
          <w:lang w:eastAsia="zh-CN"/>
        </w:rPr>
        <w:t>数学学院</w:t>
      </w:r>
      <w:r>
        <w:rPr>
          <w:rFonts w:hint="eastAsia" w:ascii="微软雅黑" w:hAnsi="微软雅黑" w:eastAsia="微软雅黑" w:cs="宋体"/>
          <w:b/>
          <w:bCs/>
          <w:kern w:val="0"/>
          <w:sz w:val="32"/>
          <w:szCs w:val="32"/>
          <w:lang w:val="en-US" w:eastAsia="zh-CN"/>
        </w:rPr>
        <w:t>关于</w:t>
      </w:r>
      <w:r>
        <w:rPr>
          <w:rFonts w:hint="default" w:ascii="微软雅黑" w:hAnsi="微软雅黑" w:eastAsia="微软雅黑" w:cs="宋体"/>
          <w:b/>
          <w:bCs/>
          <w:kern w:val="0"/>
          <w:sz w:val="32"/>
          <w:szCs w:val="32"/>
          <w:lang w:eastAsia="zh-CN"/>
        </w:rPr>
        <w:t>举办</w:t>
      </w:r>
      <w:r>
        <w:rPr>
          <w:rFonts w:hint="eastAsia" w:ascii="微软雅黑" w:hAnsi="微软雅黑" w:eastAsia="微软雅黑" w:cs="宋体"/>
          <w:b/>
          <w:bCs/>
          <w:kern w:val="0"/>
          <w:sz w:val="32"/>
          <w:szCs w:val="32"/>
        </w:rPr>
        <w:t>第</w:t>
      </w:r>
      <w:r>
        <w:rPr>
          <w:rFonts w:hint="eastAsia" w:ascii="微软雅黑" w:hAnsi="微软雅黑" w:eastAsia="微软雅黑" w:cs="宋体"/>
          <w:b/>
          <w:bCs/>
          <w:kern w:val="0"/>
          <w:sz w:val="32"/>
          <w:szCs w:val="32"/>
          <w:lang w:val="en-US" w:eastAsia="zh-CN"/>
        </w:rPr>
        <w:t>三</w:t>
      </w:r>
      <w:r>
        <w:rPr>
          <w:rFonts w:hint="eastAsia" w:ascii="微软雅黑" w:hAnsi="微软雅黑" w:eastAsia="微软雅黑" w:cs="宋体"/>
          <w:b/>
          <w:bCs/>
          <w:kern w:val="0"/>
          <w:sz w:val="32"/>
          <w:szCs w:val="32"/>
        </w:rPr>
        <w:t>届青年教师教学</w:t>
      </w:r>
      <w:r>
        <w:rPr>
          <w:rFonts w:hint="default" w:ascii="微软雅黑" w:hAnsi="微软雅黑" w:eastAsia="微软雅黑" w:cs="宋体"/>
          <w:b/>
          <w:bCs/>
          <w:kern w:val="0"/>
          <w:sz w:val="32"/>
          <w:szCs w:val="32"/>
        </w:rPr>
        <w:t>技能</w:t>
      </w:r>
      <w:r>
        <w:rPr>
          <w:rFonts w:hint="eastAsia" w:ascii="微软雅黑" w:hAnsi="微软雅黑" w:eastAsia="微软雅黑" w:cs="宋体"/>
          <w:b/>
          <w:bCs/>
          <w:kern w:val="0"/>
          <w:sz w:val="32"/>
          <w:szCs w:val="32"/>
        </w:rPr>
        <w:t>竞赛</w:t>
      </w:r>
      <w:r>
        <w:rPr>
          <w:rFonts w:hint="eastAsia" w:ascii="微软雅黑" w:hAnsi="微软雅黑" w:eastAsia="微软雅黑" w:cs="宋体"/>
          <w:b/>
          <w:bCs/>
          <w:kern w:val="0"/>
          <w:sz w:val="32"/>
          <w:szCs w:val="32"/>
          <w:lang w:val="en-US" w:eastAsia="zh-CN"/>
        </w:rPr>
        <w:t>的通知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3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为交流推广现代教学技能和教学经验，推进我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院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青年教师队伍建设，提高青年教师的教学能力和业务水平，同时，选拔优秀青年教师参加202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4年杭州师范大学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青年教师教学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技能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竞赛，</w:t>
      </w:r>
      <w:bookmarkStart w:id="0" w:name="_GoBack"/>
      <w:bookmarkEnd w:id="0"/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决定开展我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院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青年教师教学技能比赛，现将有关事项通知如下：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3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一、参赛条件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3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从事教育教学工作的我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院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在职青年教师，年龄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35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周岁以下（198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9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年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月31日后出生）。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近三年新入职的博士研究生须参加本次青年教师教学竞赛。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430" w:leftChars="0" w:right="0" w:rightChars="0"/>
        <w:jc w:val="both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二、比赛程序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30"/>
        <w:jc w:val="both"/>
        <w:rPr>
          <w:rFonts w:hint="default" w:ascii="宋体" w:hAnsi="宋体" w:eastAsia="仿宋_GB2312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1. 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各系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应要求符合参赛条件的青年教师积极参加学院比赛。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报名截止时间为4月3日。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30"/>
        <w:jc w:val="both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2.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: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0开始正式比赛，参赛选手按抽签顺序进行课堂教学，采取“无生上课”的形式。课堂教学规定时间为20分钟，超过时间则停止讲课。主要从教学内容、教学组织、教学语言与教态、教学特色四个方面进行考评。根据各自参赛课程需要，选手可携带教学模型、挂图，翻页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等。 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30"/>
        <w:jc w:val="both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评审办法与奖励</w:t>
      </w:r>
    </w:p>
    <w:p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430" w:leftChars="0" w:right="0" w:rightChars="0"/>
        <w:jc w:val="both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比赛成绩由教学设计和课堂教学两部分组成，评定采用百分制，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其中教学设计占总成绩2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0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%，课堂教学占总成绩的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80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%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统分时取专家组平均分。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3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2.  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根据参赛教师总数，比赛设置特、一、二等奖，特等奖获得者，将代表我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院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推荐参加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杭州师范大学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青年教师教学竞赛角逐。</w:t>
      </w:r>
    </w:p>
    <w:p>
      <w:pPr>
        <w:pStyle w:val="7"/>
        <w:widowControl/>
        <w:numPr>
          <w:ilvl w:val="0"/>
          <w:numId w:val="0"/>
        </w:numPr>
        <w:spacing w:line="400" w:lineRule="atLeast"/>
        <w:ind w:leftChars="0" w:firstLine="480" w:firstLineChars="200"/>
        <w:rPr>
          <w:rFonts w:hint="eastAsia" w:ascii="黑体" w:hAnsi="黑体" w:eastAsia="黑体" w:cs="黑体"/>
          <w:kern w:val="0"/>
          <w:sz w:val="21"/>
          <w:szCs w:val="21"/>
        </w:rPr>
      </w:pPr>
      <w:r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  <w:t>四、</w:t>
      </w:r>
      <w:r>
        <w:rPr>
          <w:rFonts w:hint="eastAsia" w:ascii="黑体" w:hAnsi="黑体" w:eastAsia="黑体" w:cs="黑体"/>
          <w:kern w:val="0"/>
          <w:sz w:val="24"/>
          <w:szCs w:val="24"/>
        </w:rPr>
        <w:t>评分标准参照校赛（见附件）。</w:t>
      </w:r>
    </w:p>
    <w:p>
      <w:pPr>
        <w:pStyle w:val="7"/>
        <w:widowControl/>
        <w:numPr>
          <w:ilvl w:val="0"/>
          <w:numId w:val="0"/>
        </w:numPr>
        <w:spacing w:line="400" w:lineRule="atLeast"/>
        <w:ind w:leftChars="0" w:firstLine="420" w:firstLineChars="200"/>
        <w:rPr>
          <w:rFonts w:hint="eastAsia" w:ascii="黑体" w:hAnsi="黑体" w:eastAsia="黑体" w:cs="黑体"/>
          <w:kern w:val="0"/>
          <w:sz w:val="21"/>
          <w:szCs w:val="21"/>
        </w:rPr>
      </w:pPr>
    </w:p>
    <w:p>
      <w:pPr>
        <w:pStyle w:val="7"/>
        <w:widowControl/>
        <w:numPr>
          <w:ilvl w:val="0"/>
          <w:numId w:val="0"/>
        </w:numPr>
        <w:spacing w:line="400" w:lineRule="atLeast"/>
        <w:ind w:leftChars="0" w:firstLine="420" w:firstLineChars="200"/>
        <w:rPr>
          <w:rFonts w:hint="eastAsia" w:ascii="黑体" w:hAnsi="黑体" w:eastAsia="黑体" w:cs="黑体"/>
          <w:kern w:val="0"/>
          <w:sz w:val="21"/>
          <w:szCs w:val="21"/>
        </w:rPr>
      </w:pPr>
    </w:p>
    <w:p>
      <w:pPr>
        <w:pStyle w:val="7"/>
        <w:widowControl/>
        <w:numPr>
          <w:ilvl w:val="0"/>
          <w:numId w:val="0"/>
        </w:numPr>
        <w:spacing w:line="400" w:lineRule="atLeast"/>
        <w:ind w:leftChars="0" w:firstLine="420" w:firstLineChars="200"/>
        <w:rPr>
          <w:rFonts w:hint="eastAsia" w:ascii="黑体" w:hAnsi="黑体" w:eastAsia="黑体" w:cs="黑体"/>
          <w:kern w:val="0"/>
          <w:sz w:val="21"/>
          <w:szCs w:val="21"/>
        </w:rPr>
      </w:pPr>
    </w:p>
    <w:p>
      <w:pPr>
        <w:pStyle w:val="7"/>
        <w:widowControl/>
        <w:numPr>
          <w:ilvl w:val="0"/>
          <w:numId w:val="0"/>
        </w:numPr>
        <w:spacing w:line="400" w:lineRule="atLeast"/>
        <w:ind w:leftChars="0" w:firstLine="420" w:firstLineChars="200"/>
        <w:rPr>
          <w:rFonts w:hint="eastAsia" w:ascii="黑体" w:hAnsi="黑体" w:eastAsia="黑体" w:cs="黑体"/>
          <w:kern w:val="0"/>
          <w:sz w:val="21"/>
          <w:szCs w:val="21"/>
        </w:rPr>
      </w:pPr>
    </w:p>
    <w:p>
      <w:pPr>
        <w:pStyle w:val="7"/>
        <w:widowControl/>
        <w:numPr>
          <w:ilvl w:val="0"/>
          <w:numId w:val="0"/>
        </w:numPr>
        <w:spacing w:line="400" w:lineRule="atLeast"/>
        <w:ind w:leftChars="0" w:firstLine="420" w:firstLineChars="200"/>
        <w:rPr>
          <w:rFonts w:hint="eastAsia" w:ascii="黑体" w:hAnsi="黑体" w:eastAsia="黑体" w:cs="黑体"/>
          <w:kern w:val="0"/>
          <w:sz w:val="21"/>
          <w:szCs w:val="21"/>
        </w:rPr>
      </w:pPr>
    </w:p>
    <w:p>
      <w:pPr>
        <w:pStyle w:val="7"/>
        <w:widowControl/>
        <w:numPr>
          <w:ilvl w:val="0"/>
          <w:numId w:val="0"/>
        </w:numPr>
        <w:spacing w:line="400" w:lineRule="atLeast"/>
        <w:ind w:leftChars="0" w:firstLine="420" w:firstLineChars="200"/>
        <w:rPr>
          <w:rFonts w:hint="default" w:ascii="黑体" w:hAnsi="黑体" w:eastAsia="黑体" w:cs="黑体"/>
          <w:kern w:val="0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kern w:val="0"/>
          <w:sz w:val="21"/>
          <w:szCs w:val="21"/>
          <w:lang w:val="en-US" w:eastAsia="zh-CN"/>
        </w:rPr>
        <w:t xml:space="preserve">                                        数学学院工会、数学学院教务科</w:t>
      </w:r>
    </w:p>
    <w:p>
      <w:pPr>
        <w:pStyle w:val="7"/>
        <w:widowControl/>
        <w:numPr>
          <w:ilvl w:val="0"/>
          <w:numId w:val="0"/>
        </w:numPr>
        <w:spacing w:line="400" w:lineRule="atLeast"/>
        <w:ind w:leftChars="0" w:firstLine="420" w:firstLineChars="200"/>
        <w:rPr>
          <w:rFonts w:hint="default" w:ascii="黑体" w:hAnsi="黑体" w:eastAsia="黑体" w:cs="黑体"/>
          <w:kern w:val="0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kern w:val="0"/>
          <w:sz w:val="21"/>
          <w:szCs w:val="21"/>
          <w:lang w:val="en-US" w:eastAsia="zh-CN"/>
        </w:rPr>
        <w:t xml:space="preserve">                              </w:t>
      </w:r>
    </w:p>
    <w:p>
      <w:pPr>
        <w:pStyle w:val="7"/>
        <w:widowControl/>
        <w:numPr>
          <w:ilvl w:val="0"/>
          <w:numId w:val="0"/>
        </w:numPr>
        <w:spacing w:line="400" w:lineRule="atLeast"/>
        <w:rPr>
          <w:rFonts w:hint="default" w:ascii="黑体" w:hAnsi="黑体" w:eastAsia="黑体" w:cs="黑体"/>
          <w:kern w:val="0"/>
          <w:sz w:val="21"/>
          <w:szCs w:val="21"/>
          <w:lang w:val="en-US" w:eastAsia="zh-CN"/>
        </w:rPr>
      </w:pPr>
      <w:r>
        <w:rPr>
          <w:rFonts w:hint="eastAsia" w:ascii="黑体" w:hAnsi="黑体" w:eastAsia="黑体"/>
          <w:kern w:val="0"/>
          <w:sz w:val="30"/>
          <w:szCs w:val="30"/>
          <w:lang w:val="en-US" w:eastAsia="zh-CN"/>
        </w:rPr>
        <w:t xml:space="preserve">                                     </w:t>
      </w:r>
      <w:r>
        <w:rPr>
          <w:rFonts w:hint="eastAsia" w:ascii="黑体" w:hAnsi="黑体" w:eastAsia="黑体" w:cs="黑体"/>
          <w:kern w:val="0"/>
          <w:sz w:val="21"/>
          <w:szCs w:val="21"/>
          <w:lang w:val="en-US" w:eastAsia="zh-CN"/>
        </w:rPr>
        <w:t>2024.3.29</w:t>
      </w:r>
    </w:p>
    <w:p>
      <w:pPr>
        <w:rPr>
          <w:rFonts w:ascii="黑体" w:hAnsi="黑体" w:eastAsia="黑体"/>
          <w:kern w:val="0"/>
          <w:sz w:val="30"/>
          <w:szCs w:val="30"/>
        </w:rPr>
      </w:pPr>
      <w:r>
        <w:rPr>
          <w:rFonts w:ascii="黑体" w:hAnsi="黑体" w:eastAsia="黑体"/>
          <w:kern w:val="0"/>
          <w:sz w:val="30"/>
          <w:szCs w:val="30"/>
        </w:rPr>
        <w:br w:type="page"/>
      </w:r>
    </w:p>
    <w:p>
      <w:pPr>
        <w:pStyle w:val="7"/>
        <w:widowControl/>
        <w:numPr>
          <w:ilvl w:val="0"/>
          <w:numId w:val="0"/>
        </w:numPr>
        <w:spacing w:line="400" w:lineRule="atLeast"/>
        <w:rPr>
          <w:rFonts w:hint="eastAsia" w:ascii="黑体" w:hAnsi="黑体" w:eastAsia="黑体" w:cs="黑体"/>
          <w:kern w:val="0"/>
          <w:sz w:val="21"/>
          <w:szCs w:val="21"/>
        </w:rPr>
      </w:pPr>
      <w:r>
        <w:rPr>
          <w:rFonts w:ascii="黑体" w:hAnsi="黑体" w:eastAsia="黑体"/>
          <w:kern w:val="0"/>
          <w:sz w:val="30"/>
          <w:szCs w:val="30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hAnsi="黑体" w:eastAsia="黑体"/>
          <w:kern w:val="0"/>
          <w:sz w:val="30"/>
          <w:szCs w:val="30"/>
        </w:rPr>
        <w:instrText xml:space="preserve">ADDIN CNKISM.UserStyle</w:instrText>
      </w:r>
      <w:r>
        <w:rPr>
          <w:rFonts w:ascii="黑体" w:hAnsi="黑体" w:eastAsia="黑体"/>
          <w:kern w:val="0"/>
          <w:sz w:val="30"/>
          <w:szCs w:val="30"/>
        </w:rPr>
        <w:fldChar w:fldCharType="end"/>
      </w:r>
      <w:r>
        <w:rPr>
          <w:rFonts w:hint="eastAsia" w:ascii="黑体" w:hAnsi="黑体" w:eastAsia="黑体"/>
          <w:kern w:val="0"/>
          <w:sz w:val="30"/>
          <w:szCs w:val="30"/>
        </w:rPr>
        <w:t>附件</w:t>
      </w:r>
    </w:p>
    <w:p>
      <w:pPr>
        <w:jc w:val="center"/>
        <w:rPr>
          <w:rFonts w:ascii="方正小标宋简体" w:eastAsia="方正小标宋简体"/>
          <w:sz w:val="28"/>
        </w:rPr>
      </w:pPr>
      <w:r>
        <w:rPr>
          <w:rFonts w:hint="eastAsia" w:ascii="方正小标宋简体" w:eastAsia="方正小标宋简体"/>
          <w:color w:val="000000"/>
          <w:sz w:val="36"/>
          <w:szCs w:val="24"/>
          <w:lang w:val="en-US" w:eastAsia="zh-CN"/>
        </w:rPr>
        <w:t>数学学院第三届</w:t>
      </w:r>
      <w:r>
        <w:rPr>
          <w:rFonts w:hint="eastAsia" w:ascii="方正小标宋简体" w:eastAsia="方正小标宋简体"/>
          <w:color w:val="000000"/>
          <w:sz w:val="36"/>
          <w:szCs w:val="24"/>
        </w:rPr>
        <w:t>青年教师教学竞赛评分表</w:t>
      </w:r>
    </w:p>
    <w:p/>
    <w:tbl>
      <w:tblPr>
        <w:tblStyle w:val="3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275"/>
        <w:gridCol w:w="5670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9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694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评测要求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  <w:jc w:val="center"/>
        </w:trPr>
        <w:tc>
          <w:tcPr>
            <w:tcW w:w="9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设计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方案</w:t>
            </w:r>
          </w:p>
        </w:tc>
        <w:tc>
          <w:tcPr>
            <w:tcW w:w="6945" w:type="dxa"/>
            <w:gridSpan w:val="2"/>
            <w:shd w:val="clear" w:color="auto" w:fill="auto"/>
            <w:vAlign w:val="center"/>
          </w:tcPr>
          <w:p>
            <w:pPr>
              <w:widowControl/>
              <w:ind w:firstLine="240" w:firstLineChars="1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符合教学大纲，内容充实，反映学科前沿；</w:t>
            </w:r>
          </w:p>
          <w:p>
            <w:pPr>
              <w:widowControl/>
              <w:ind w:firstLine="240" w:firstLineChars="1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教学目标明确、思路清晰；</w:t>
            </w:r>
          </w:p>
          <w:p>
            <w:pPr>
              <w:widowControl/>
              <w:ind w:firstLine="240" w:firstLineChars="1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准确把握课程的重点和难点，针对性强；</w:t>
            </w:r>
          </w:p>
          <w:p>
            <w:pPr>
              <w:widowControl/>
              <w:ind w:firstLine="240" w:firstLineChars="1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教学进程组织合理，方法手段运用恰当有效；</w:t>
            </w:r>
          </w:p>
          <w:p>
            <w:pPr>
              <w:ind w:firstLine="240" w:firstLineChars="1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文字表达准确、简洁，阐述清楚；</w:t>
            </w:r>
          </w:p>
          <w:p>
            <w:pPr>
              <w:ind w:firstLine="240" w:firstLineChars="1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教学单元完成后能进行合理教学反思。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课堂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教学内容</w:t>
            </w:r>
          </w:p>
        </w:tc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理论联系实际，符合学生的特点；</w:t>
            </w:r>
          </w:p>
          <w:p>
            <w:pPr>
              <w:widowControl/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注重学术性，内容充实，信息量大，渗透专业思想，为教学目标服务；</w:t>
            </w:r>
          </w:p>
          <w:p>
            <w:pPr>
              <w:widowControl/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反映或联系学科发展新思想、新概念、新成果；</w:t>
            </w:r>
          </w:p>
          <w:p>
            <w:pPr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重点突出，条理清楚，内容承前启后，循序渐进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教学组织</w:t>
            </w:r>
          </w:p>
        </w:tc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教学过程安排合理，方法运用灵活、恰当，教学设计方案体现完整；</w:t>
            </w:r>
          </w:p>
          <w:p>
            <w:pPr>
              <w:widowControl/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启发性强，能有效调动学生思维和学习积极性；</w:t>
            </w:r>
          </w:p>
          <w:p>
            <w:pPr>
              <w:widowControl/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教学时间安排合理，课堂应变能力强；</w:t>
            </w:r>
          </w:p>
          <w:p>
            <w:pPr>
              <w:widowControl/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熟练、有效地运用多媒体等现代教学手段；</w:t>
            </w:r>
          </w:p>
          <w:p>
            <w:pPr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板书设计与教学内容紧密联系、结构合理，板书与多媒体相配合，简洁、工整、美观、大小适当。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课程思政</w:t>
            </w:r>
          </w:p>
        </w:tc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课程思政目标得到实现，促进学生家国情怀、科学与人文精神的培养。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语言教态</w:t>
            </w:r>
          </w:p>
        </w:tc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普通话讲课，语言清晰、流畅、准确、生动，语速节奏恰当</w:t>
            </w:r>
          </w:p>
          <w:p>
            <w:pPr>
              <w:widowControl/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肢体语言运用合理、恰当，教态自然大方</w:t>
            </w:r>
          </w:p>
          <w:p>
            <w:pPr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教态仪表自然得体，精神饱满，亲和力强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教学特色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</w:tcPr>
          <w:p>
            <w:pPr>
              <w:widowControl/>
              <w:ind w:left="225" w:leftChars="107" w:firstLine="1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教学理念先进、风格突出、感染力强、教学效果好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altName w:val="汉仪旗黑KW 55S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仿宋_GB2312">
    <w:altName w:val="汉仪仿宋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汉仪仿宋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DE3631"/>
    <w:multiLevelType w:val="singleLevel"/>
    <w:tmpl w:val="ACDE3631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1A7C0A9"/>
    <w:multiLevelType w:val="singleLevel"/>
    <w:tmpl w:val="21A7C0A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0NTYwY2JkOTg5OWJkNmJkMDE5Yjg4NjQ1NGFkOWQifQ=="/>
  </w:docVars>
  <w:rsids>
    <w:rsidRoot w:val="561F756F"/>
    <w:rsid w:val="01D74076"/>
    <w:rsid w:val="070A1CAE"/>
    <w:rsid w:val="2C334DB7"/>
    <w:rsid w:val="4AF95E84"/>
    <w:rsid w:val="561F756F"/>
    <w:rsid w:val="583A1578"/>
    <w:rsid w:val="FFF4A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1009</Words>
  <Characters>1034</Characters>
  <Lines>0</Lines>
  <Paragraphs>0</Paragraphs>
  <TotalTime>225</TotalTime>
  <ScaleCrop>false</ScaleCrop>
  <LinksUpToDate>false</LinksUpToDate>
  <CharactersWithSpaces>1063</CharactersWithSpaces>
  <Application>WPS Office WWO_base_provider_20221031101348-1857be321c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2022-03-17T11:13:00Z</dcterms:created>
  <dc:creator>何颖俞</dc:creator>
  <cp:lastModifiedBy>省略号</cp:lastModifiedBy>
  <dcterms:modified xsi:type="dcterms:W3CDTF">2024-03-29T14:19:51Z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6BEB152511804AFA9337A743BBAFD19E</vt:lpwstr>
  </property>
</Properties>
</file>