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88F2">
      <w:pPr>
        <w:spacing w:before="159" w:line="225" w:lineRule="auto"/>
        <w:ind w:left="619"/>
        <w:outlineLvl w:val="0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9"/>
          <w:sz w:val="43"/>
          <w:szCs w:val="43"/>
          <w:lang w:eastAsia="zh-CN"/>
        </w:rPr>
        <w:t>杭州师范大学数学学院关于推荐优秀应届</w:t>
      </w:r>
    </w:p>
    <w:p w14:paraId="4CE4CBEB">
      <w:pPr>
        <w:spacing w:before="35" w:line="225" w:lineRule="auto"/>
        <w:ind w:left="625"/>
        <w:outlineLvl w:val="0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8"/>
          <w:sz w:val="43"/>
          <w:szCs w:val="43"/>
          <w:lang w:eastAsia="zh-CN"/>
        </w:rPr>
        <w:t>本科毕业生免试攻读研究生工作实施办法</w:t>
      </w:r>
    </w:p>
    <w:p w14:paraId="60FFA684">
      <w:pPr>
        <w:spacing w:line="243" w:lineRule="auto"/>
        <w:rPr>
          <w:lang w:eastAsia="zh-CN"/>
        </w:rPr>
      </w:pPr>
    </w:p>
    <w:p w14:paraId="767017AE">
      <w:pPr>
        <w:spacing w:line="243" w:lineRule="auto"/>
        <w:rPr>
          <w:lang w:eastAsia="zh-CN"/>
        </w:rPr>
      </w:pPr>
    </w:p>
    <w:p w14:paraId="061037D4">
      <w:pPr>
        <w:spacing w:before="100" w:line="227" w:lineRule="auto"/>
        <w:ind w:left="369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"/>
          <w:sz w:val="31"/>
          <w:szCs w:val="31"/>
          <w:lang w:eastAsia="zh-CN"/>
        </w:rPr>
        <w:t>第一章</w:t>
      </w:r>
      <w:r>
        <w:rPr>
          <w:rFonts w:ascii="黑体" w:hAnsi="黑体" w:eastAsia="黑体" w:cs="黑体"/>
          <w:spacing w:val="2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  <w:lang w:eastAsia="zh-CN"/>
        </w:rPr>
        <w:t>总则</w:t>
      </w:r>
    </w:p>
    <w:p w14:paraId="2D3F09F6">
      <w:pPr>
        <w:pStyle w:val="2"/>
        <w:spacing w:before="41" w:line="246" w:lineRule="auto"/>
        <w:ind w:left="2" w:right="87" w:firstLine="653"/>
        <w:jc w:val="both"/>
        <w:rPr>
          <w:lang w:eastAsia="zh-CN"/>
        </w:rPr>
      </w:pPr>
      <w:r>
        <w:rPr>
          <w:b/>
          <w:bCs/>
          <w:spacing w:val="8"/>
          <w:lang w:eastAsia="zh-CN"/>
        </w:rPr>
        <w:t>第一条</w:t>
      </w:r>
      <w:r>
        <w:rPr>
          <w:spacing w:val="8"/>
          <w:lang w:eastAsia="zh-CN"/>
        </w:rPr>
        <w:t xml:space="preserve"> 为进一步提高推荐优秀应届本科毕业生免试攻读研究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生（以下简称推免）工作的规范化和科学化水平，推进新时代教育</w:t>
      </w:r>
      <w:r>
        <w:rPr>
          <w:spacing w:val="9"/>
          <w:lang w:eastAsia="zh-CN"/>
        </w:rPr>
        <w:t xml:space="preserve"> </w:t>
      </w:r>
      <w:r>
        <w:rPr>
          <w:spacing w:val="5"/>
          <w:lang w:eastAsia="zh-CN"/>
        </w:rPr>
        <w:t>评价改革，保证人才遴选质量，激励学生勤奋学习、勇于创新、全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面发展，根据《杭州师范大学关于推荐优秀应届本科毕业生免试攻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读研究生工作实施办法的通知》（杭师大学〔2022〕36</w:t>
      </w:r>
      <w:r>
        <w:rPr>
          <w:spacing w:val="-46"/>
          <w:lang w:eastAsia="zh-CN"/>
        </w:rPr>
        <w:t xml:space="preserve"> </w:t>
      </w:r>
      <w:r>
        <w:rPr>
          <w:spacing w:val="6"/>
          <w:lang w:eastAsia="zh-CN"/>
        </w:rPr>
        <w:t>号</w:t>
      </w:r>
      <w:r>
        <w:rPr>
          <w:spacing w:val="27"/>
          <w:lang w:eastAsia="zh-CN"/>
        </w:rPr>
        <w:t>），</w:t>
      </w:r>
      <w:r>
        <w:rPr>
          <w:spacing w:val="6"/>
          <w:lang w:eastAsia="zh-CN"/>
        </w:rPr>
        <w:t>特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制定本实施办法。</w:t>
      </w:r>
    </w:p>
    <w:p w14:paraId="0AE5F311">
      <w:pPr>
        <w:pStyle w:val="2"/>
        <w:spacing w:before="36" w:line="246" w:lineRule="auto"/>
        <w:ind w:right="87" w:firstLine="654"/>
        <w:jc w:val="both"/>
        <w:rPr>
          <w:lang w:eastAsia="zh-CN"/>
        </w:rPr>
      </w:pPr>
      <w:r>
        <w:rPr>
          <w:b/>
          <w:bCs/>
          <w:spacing w:val="8"/>
          <w:lang w:eastAsia="zh-CN"/>
        </w:rPr>
        <w:t>第二条</w:t>
      </w:r>
      <w:r>
        <w:rPr>
          <w:spacing w:val="8"/>
          <w:lang w:eastAsia="zh-CN"/>
        </w:rPr>
        <w:t xml:space="preserve"> 推免工作坚持公平、公正、公开和全面考察、综合评</w:t>
      </w:r>
      <w:r>
        <w:rPr>
          <w:spacing w:val="4"/>
          <w:lang w:eastAsia="zh-CN"/>
        </w:rPr>
        <w:t xml:space="preserve"> </w:t>
      </w:r>
      <w:r>
        <w:rPr>
          <w:spacing w:val="5"/>
          <w:lang w:eastAsia="zh-CN"/>
        </w:rPr>
        <w:t>价、择优选拔的原则，坚持德智体美劳全面衡量，以德为先，把学</w:t>
      </w:r>
      <w:r>
        <w:rPr>
          <w:spacing w:val="10"/>
          <w:lang w:eastAsia="zh-CN"/>
        </w:rPr>
        <w:t xml:space="preserve"> </w:t>
      </w:r>
      <w:r>
        <w:rPr>
          <w:spacing w:val="5"/>
          <w:lang w:eastAsia="zh-CN"/>
        </w:rPr>
        <w:t>生思想品德考核作为推免的重要内容和录取的重要依据，突出能力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考查，注重一贯表现，强化对学生学业、科研创新潜质和专业能力</w:t>
      </w:r>
      <w:r>
        <w:rPr>
          <w:spacing w:val="10"/>
          <w:lang w:eastAsia="zh-CN"/>
        </w:rPr>
        <w:t xml:space="preserve"> </w:t>
      </w:r>
      <w:r>
        <w:rPr>
          <w:spacing w:val="4"/>
          <w:lang w:eastAsia="zh-CN"/>
        </w:rPr>
        <w:t>倾向的考核。</w:t>
      </w:r>
    </w:p>
    <w:p w14:paraId="405E8998">
      <w:pPr>
        <w:spacing w:before="38" w:line="227" w:lineRule="auto"/>
        <w:ind w:left="33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第二章 组织管理</w:t>
      </w:r>
    </w:p>
    <w:p w14:paraId="4FB85139">
      <w:pPr>
        <w:pStyle w:val="2"/>
        <w:spacing w:before="40" w:line="245" w:lineRule="auto"/>
        <w:ind w:left="2" w:firstLine="653"/>
        <w:jc w:val="both"/>
        <w:rPr>
          <w:lang w:eastAsia="zh-CN"/>
        </w:rPr>
      </w:pPr>
      <w:r>
        <w:rPr>
          <w:b/>
          <w:bCs/>
          <w:lang w:eastAsia="zh-CN"/>
        </w:rPr>
        <w:t>第三条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 xml:space="preserve">学院成立推免工作小组，学院院长和党委书记任组长， </w:t>
      </w:r>
      <w:r>
        <w:rPr>
          <w:spacing w:val="5"/>
          <w:lang w:eastAsia="zh-CN"/>
        </w:rPr>
        <w:t>学院分管学生工作的党委副书记、分管本科教学的副院长、教务科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办公室和学生工作办公室工作人员为小组成员。学院推免工作小组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根据学校相关规定，在学校推免工作领导小组的指导下开展工作，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负责制定本学院具体的推荐遴选细则并组织实施。</w:t>
      </w:r>
    </w:p>
    <w:p w14:paraId="16299C10">
      <w:pPr>
        <w:spacing w:before="42" w:line="226" w:lineRule="auto"/>
        <w:ind w:left="273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第三章 推免生类别和名额</w:t>
      </w:r>
    </w:p>
    <w:p w14:paraId="3EAD0C52">
      <w:pPr>
        <w:pStyle w:val="2"/>
        <w:spacing w:before="41" w:line="242" w:lineRule="auto"/>
        <w:ind w:right="87" w:firstLine="655"/>
        <w:rPr>
          <w:lang w:eastAsia="zh-CN"/>
        </w:rPr>
      </w:pPr>
      <w:r>
        <w:rPr>
          <w:b/>
          <w:bCs/>
          <w:spacing w:val="10"/>
          <w:lang w:eastAsia="zh-CN"/>
        </w:rPr>
        <w:t>第四条</w:t>
      </w:r>
      <w:r>
        <w:rPr>
          <w:spacing w:val="10"/>
          <w:lang w:eastAsia="zh-CN"/>
        </w:rPr>
        <w:t xml:space="preserve"> 推免生类别分为普通推免生、高素质复合型硕士</w:t>
      </w:r>
      <w:r>
        <w:rPr>
          <w:spacing w:val="9"/>
          <w:lang w:eastAsia="zh-CN"/>
        </w:rPr>
        <w:t>层次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高中教师培养计划（以下简称双学科复合型教育硕士）、农村学校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教育硕士师资培养计划（以下简称硕师计划）。</w:t>
      </w:r>
    </w:p>
    <w:p w14:paraId="2186E82E">
      <w:pPr>
        <w:pStyle w:val="2"/>
        <w:spacing w:before="39" w:line="226" w:lineRule="auto"/>
        <w:ind w:left="649"/>
        <w:rPr>
          <w:lang w:eastAsia="zh-CN"/>
        </w:rPr>
      </w:pPr>
      <w:r>
        <w:rPr>
          <w:spacing w:val="7"/>
          <w:lang w:eastAsia="zh-CN"/>
        </w:rPr>
        <w:t>符合推荐条件的学生可选择一类提出申请。</w:t>
      </w:r>
    </w:p>
    <w:p w14:paraId="4B45F94D">
      <w:pPr>
        <w:pStyle w:val="2"/>
        <w:spacing w:before="41" w:line="242" w:lineRule="auto"/>
        <w:ind w:left="2" w:right="24" w:firstLine="653"/>
        <w:rPr>
          <w:lang w:eastAsia="zh-CN"/>
        </w:rPr>
      </w:pPr>
      <w:r>
        <w:rPr>
          <w:b/>
          <w:bCs/>
          <w:spacing w:val="5"/>
          <w:lang w:eastAsia="zh-CN"/>
        </w:rPr>
        <w:t>第五条</w:t>
      </w:r>
      <w:r>
        <w:rPr>
          <w:spacing w:val="5"/>
          <w:lang w:eastAsia="zh-CN"/>
        </w:rPr>
        <w:t xml:space="preserve"> 学院根据学校下达名额进行公开推选上报。202</w:t>
      </w:r>
      <w:r>
        <w:rPr>
          <w:rFonts w:hint="eastAsia" w:eastAsiaTheme="minorEastAsia"/>
          <w:spacing w:val="5"/>
          <w:lang w:eastAsia="zh-CN"/>
        </w:rPr>
        <w:t>2</w:t>
      </w:r>
      <w:r>
        <w:rPr>
          <w:spacing w:val="-34"/>
          <w:lang w:eastAsia="zh-CN"/>
        </w:rPr>
        <w:t xml:space="preserve"> </w:t>
      </w:r>
      <w:r>
        <w:rPr>
          <w:spacing w:val="5"/>
          <w:lang w:eastAsia="zh-CN"/>
        </w:rPr>
        <w:t>级及以后名额由双学科复合型教育硕士专项核定。硕师计划名额为教育</w:t>
      </w:r>
      <w:r>
        <w:rPr>
          <w:spacing w:val="11"/>
          <w:lang w:eastAsia="zh-CN"/>
        </w:rPr>
        <w:t xml:space="preserve"> </w:t>
      </w:r>
      <w:r>
        <w:rPr>
          <w:spacing w:val="7"/>
          <w:lang w:eastAsia="zh-CN"/>
        </w:rPr>
        <w:t>部单列专项计划，根据学校下达的专项计划名额，开展推免工作。</w:t>
      </w:r>
    </w:p>
    <w:p w14:paraId="11BAD1F6">
      <w:pPr>
        <w:spacing w:before="41" w:line="227" w:lineRule="auto"/>
        <w:ind w:left="33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第四章 推免条件</w:t>
      </w:r>
    </w:p>
    <w:p w14:paraId="00BBD27A">
      <w:pPr>
        <w:spacing w:line="227" w:lineRule="auto"/>
        <w:rPr>
          <w:rFonts w:ascii="黑体" w:hAnsi="黑体" w:eastAsia="黑体" w:cs="黑体"/>
          <w:sz w:val="31"/>
          <w:szCs w:val="31"/>
          <w:lang w:eastAsia="zh-CN"/>
        </w:rPr>
        <w:sectPr>
          <w:pgSz w:w="11910" w:h="16840"/>
          <w:pgMar w:top="1431" w:right="1072" w:bottom="0" w:left="1599" w:header="0" w:footer="0" w:gutter="0"/>
          <w:cols w:space="720" w:num="1"/>
        </w:sectPr>
      </w:pPr>
    </w:p>
    <w:p w14:paraId="103EF5EB">
      <w:pPr>
        <w:pStyle w:val="2"/>
        <w:spacing w:before="150" w:line="238" w:lineRule="auto"/>
        <w:ind w:left="9" w:right="187" w:firstLine="650"/>
        <w:rPr>
          <w:lang w:eastAsia="zh-CN"/>
        </w:rPr>
      </w:pPr>
      <w:r>
        <w:rPr>
          <w:b/>
          <w:bCs/>
          <w:spacing w:val="6"/>
          <w:lang w:eastAsia="zh-CN"/>
        </w:rPr>
        <w:t>第六条</w:t>
      </w:r>
      <w:r>
        <w:rPr>
          <w:spacing w:val="6"/>
          <w:lang w:eastAsia="zh-CN"/>
        </w:rPr>
        <w:t xml:space="preserve"> 在综合评价基础上，择优推免和选拔思想品德过硬、</w:t>
      </w:r>
      <w:r>
        <w:rPr>
          <w:spacing w:val="3"/>
          <w:lang w:eastAsia="zh-CN"/>
        </w:rPr>
        <w:t xml:space="preserve"> </w:t>
      </w:r>
      <w:r>
        <w:rPr>
          <w:spacing w:val="8"/>
          <w:lang w:eastAsia="zh-CN"/>
        </w:rPr>
        <w:t>专业素质优秀并具有创新精神和科研创新潜力的学生。</w:t>
      </w:r>
    </w:p>
    <w:p w14:paraId="02CA7235">
      <w:pPr>
        <w:pStyle w:val="2"/>
        <w:spacing w:before="40" w:line="228" w:lineRule="auto"/>
        <w:ind w:left="649"/>
        <w:rPr>
          <w:lang w:eastAsia="zh-CN"/>
        </w:rPr>
      </w:pPr>
      <w:r>
        <w:rPr>
          <w:spacing w:val="4"/>
          <w:lang w:eastAsia="zh-CN"/>
        </w:rPr>
        <w:t>推免条件为：</w:t>
      </w:r>
    </w:p>
    <w:p w14:paraId="6702182A">
      <w:pPr>
        <w:pStyle w:val="2"/>
        <w:spacing w:before="36" w:line="239" w:lineRule="auto"/>
        <w:ind w:left="8" w:right="84" w:firstLine="642"/>
        <w:rPr>
          <w:lang w:eastAsia="zh-CN"/>
        </w:rPr>
      </w:pPr>
      <w:r>
        <w:rPr>
          <w:spacing w:val="5"/>
          <w:lang w:eastAsia="zh-CN"/>
        </w:rPr>
        <w:t>（一）国家普通本科招生计划录取的本院应届本科毕业</w:t>
      </w:r>
      <w:r>
        <w:rPr>
          <w:spacing w:val="4"/>
          <w:lang w:eastAsia="zh-CN"/>
        </w:rPr>
        <w:t>生（不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含专升本、第二学士学位学生，定向生限报</w:t>
      </w:r>
      <w:r>
        <w:rPr>
          <w:spacing w:val="8"/>
          <w:lang w:eastAsia="zh-CN"/>
        </w:rPr>
        <w:t>硕师计划</w:t>
      </w:r>
      <w:r>
        <w:rPr>
          <w:lang w:eastAsia="zh-CN"/>
        </w:rPr>
        <w:t>）；</w:t>
      </w:r>
    </w:p>
    <w:p w14:paraId="148D3A4C">
      <w:pPr>
        <w:pStyle w:val="2"/>
        <w:spacing w:before="40" w:line="242" w:lineRule="auto"/>
        <w:ind w:left="14" w:right="84" w:firstLine="636"/>
        <w:rPr>
          <w:lang w:eastAsia="zh-CN"/>
        </w:rPr>
      </w:pPr>
      <w:r>
        <w:rPr>
          <w:spacing w:val="5"/>
          <w:lang w:eastAsia="zh-CN"/>
        </w:rPr>
        <w:t>（二）拥护中国共产党领导，具有高尚的爱国主义</w:t>
      </w:r>
      <w:r>
        <w:rPr>
          <w:spacing w:val="4"/>
          <w:lang w:eastAsia="zh-CN"/>
        </w:rPr>
        <w:t>情操和集体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主义精神，遵守宪法、法律、法规，遵守公民道德规范，遵守学校</w:t>
      </w:r>
      <w:r>
        <w:rPr>
          <w:spacing w:val="4"/>
          <w:lang w:eastAsia="zh-CN"/>
        </w:rPr>
        <w:t xml:space="preserve"> </w:t>
      </w:r>
      <w:r>
        <w:rPr>
          <w:spacing w:val="7"/>
          <w:lang w:eastAsia="zh-CN"/>
        </w:rPr>
        <w:t>管理制度，无任何违法违纪处分记录；</w:t>
      </w:r>
    </w:p>
    <w:p w14:paraId="1A889758">
      <w:pPr>
        <w:pStyle w:val="2"/>
        <w:spacing w:before="37" w:line="239" w:lineRule="auto"/>
        <w:ind w:left="19" w:right="44" w:firstLine="631"/>
        <w:rPr>
          <w:lang w:eastAsia="zh-CN"/>
        </w:rPr>
      </w:pPr>
      <w:r>
        <w:rPr>
          <w:spacing w:val="6"/>
          <w:lang w:eastAsia="zh-CN"/>
        </w:rPr>
        <w:t>（三）勤奋学习，刻苦钻研，专业基础扎实，学习成绩优良，</w:t>
      </w:r>
      <w:r>
        <w:rPr>
          <w:spacing w:val="10"/>
          <w:lang w:eastAsia="zh-CN"/>
        </w:rPr>
        <w:t xml:space="preserve"> </w:t>
      </w:r>
      <w:r>
        <w:rPr>
          <w:spacing w:val="8"/>
          <w:lang w:eastAsia="zh-CN"/>
        </w:rPr>
        <w:t>学术研究兴趣浓厚，有较强的创新意识、创新能力和专业能力；</w:t>
      </w:r>
    </w:p>
    <w:p w14:paraId="00C47A72">
      <w:pPr>
        <w:pStyle w:val="2"/>
        <w:spacing w:before="38" w:line="226" w:lineRule="auto"/>
        <w:jc w:val="right"/>
        <w:rPr>
          <w:lang w:eastAsia="zh-CN"/>
        </w:rPr>
      </w:pPr>
      <w:r>
        <w:rPr>
          <w:spacing w:val="-4"/>
          <w:lang w:eastAsia="zh-CN"/>
        </w:rPr>
        <w:t>（四）诚实守信，学风端正，无考试作弊和其他学术不端行为；</w:t>
      </w:r>
    </w:p>
    <w:p w14:paraId="7CC03C9B">
      <w:pPr>
        <w:pStyle w:val="2"/>
        <w:spacing w:before="41" w:line="226" w:lineRule="auto"/>
        <w:ind w:left="651"/>
        <w:rPr>
          <w:lang w:eastAsia="zh-CN"/>
        </w:rPr>
      </w:pPr>
      <w:r>
        <w:rPr>
          <w:spacing w:val="8"/>
          <w:lang w:eastAsia="zh-CN"/>
        </w:rPr>
        <w:t>（五）身体健康，符合国家硕士生招生体检标准。</w:t>
      </w:r>
    </w:p>
    <w:p w14:paraId="5CAA8700">
      <w:pPr>
        <w:pStyle w:val="2"/>
        <w:spacing w:before="41" w:line="239" w:lineRule="auto"/>
        <w:ind w:left="6" w:right="132" w:firstLine="654"/>
        <w:rPr>
          <w:lang w:eastAsia="zh-CN"/>
        </w:rPr>
      </w:pPr>
      <w:r>
        <w:rPr>
          <w:b/>
          <w:bCs/>
          <w:spacing w:val="8"/>
          <w:lang w:eastAsia="zh-CN"/>
        </w:rPr>
        <w:t>第七条</w:t>
      </w:r>
      <w:r>
        <w:rPr>
          <w:spacing w:val="8"/>
          <w:lang w:eastAsia="zh-CN"/>
        </w:rPr>
        <w:t xml:space="preserve"> 除符合上述条件外，各类推免生还应同时符合以下相</w:t>
      </w:r>
      <w:r>
        <w:rPr>
          <w:spacing w:val="4"/>
          <w:lang w:eastAsia="zh-CN"/>
        </w:rPr>
        <w:t xml:space="preserve"> </w:t>
      </w:r>
      <w:r>
        <w:rPr>
          <w:spacing w:val="2"/>
          <w:lang w:eastAsia="zh-CN"/>
        </w:rPr>
        <w:t>应要求：</w:t>
      </w:r>
    </w:p>
    <w:p w14:paraId="2418E262">
      <w:pPr>
        <w:pStyle w:val="2"/>
        <w:spacing w:before="37" w:line="228" w:lineRule="auto"/>
        <w:ind w:left="651"/>
        <w:rPr>
          <w:lang w:eastAsia="zh-CN"/>
        </w:rPr>
      </w:pPr>
      <w:r>
        <w:rPr>
          <w:spacing w:val="6"/>
          <w:lang w:eastAsia="zh-CN"/>
        </w:rPr>
        <w:t>（一）普通推免生</w:t>
      </w:r>
    </w:p>
    <w:p w14:paraId="31828722">
      <w:pPr>
        <w:pStyle w:val="2"/>
        <w:spacing w:before="36" w:line="239" w:lineRule="auto"/>
        <w:ind w:left="9" w:right="295" w:firstLine="650"/>
        <w:rPr>
          <w:lang w:eastAsia="zh-CN"/>
        </w:rPr>
      </w:pPr>
      <w:r>
        <w:rPr>
          <w:spacing w:val="8"/>
          <w:lang w:eastAsia="zh-CN"/>
        </w:rPr>
        <w:t>1.在校期间前三学年学习成绩或综合素质评价排名列同专业</w:t>
      </w:r>
      <w:r>
        <w:rPr>
          <w:spacing w:val="6"/>
          <w:lang w:eastAsia="zh-CN"/>
        </w:rPr>
        <w:t xml:space="preserve"> </w:t>
      </w:r>
      <w:r>
        <w:rPr>
          <w:spacing w:val="-4"/>
          <w:lang w:eastAsia="zh-CN"/>
        </w:rPr>
        <w:t>前</w:t>
      </w:r>
      <w:r>
        <w:rPr>
          <w:spacing w:val="-54"/>
          <w:lang w:eastAsia="zh-CN"/>
        </w:rPr>
        <w:t xml:space="preserve"> </w:t>
      </w:r>
      <w:r>
        <w:rPr>
          <w:spacing w:val="-4"/>
          <w:lang w:eastAsia="zh-CN"/>
        </w:rPr>
        <w:t>35%；</w:t>
      </w:r>
    </w:p>
    <w:p w14:paraId="03C76C56">
      <w:pPr>
        <w:pStyle w:val="2"/>
        <w:spacing w:before="40" w:line="242" w:lineRule="auto"/>
        <w:ind w:left="17" w:right="84" w:firstLine="623"/>
        <w:rPr>
          <w:lang w:eastAsia="zh-CN"/>
        </w:rPr>
      </w:pPr>
      <w:r>
        <w:rPr>
          <w:spacing w:val="3"/>
          <w:lang w:eastAsia="zh-CN"/>
        </w:rPr>
        <w:t>2.全国大学英语六级考试成绩</w:t>
      </w:r>
      <w:r>
        <w:rPr>
          <w:spacing w:val="-50"/>
          <w:lang w:eastAsia="zh-CN"/>
        </w:rPr>
        <w:t xml:space="preserve"> </w:t>
      </w:r>
      <w:r>
        <w:rPr>
          <w:spacing w:val="3"/>
          <w:lang w:eastAsia="zh-CN"/>
        </w:rPr>
        <w:t>425</w:t>
      </w:r>
      <w:r>
        <w:rPr>
          <w:spacing w:val="-49"/>
          <w:lang w:eastAsia="zh-CN"/>
        </w:rPr>
        <w:t xml:space="preserve"> </w:t>
      </w:r>
      <w:r>
        <w:rPr>
          <w:spacing w:val="3"/>
          <w:lang w:eastAsia="zh-CN"/>
        </w:rPr>
        <w:t>分及以上；学习其它语种者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需达到相应的等级水平；雅思成绩</w:t>
      </w:r>
      <w:r>
        <w:rPr>
          <w:spacing w:val="-51"/>
          <w:lang w:eastAsia="zh-CN"/>
        </w:rPr>
        <w:t xml:space="preserve"> </w:t>
      </w:r>
      <w:r>
        <w:rPr>
          <w:spacing w:val="5"/>
          <w:lang w:eastAsia="zh-CN"/>
        </w:rPr>
        <w:t>6.0</w:t>
      </w:r>
      <w:r>
        <w:rPr>
          <w:spacing w:val="-48"/>
          <w:lang w:eastAsia="zh-CN"/>
        </w:rPr>
        <w:t xml:space="preserve"> </w:t>
      </w:r>
      <w:r>
        <w:rPr>
          <w:spacing w:val="5"/>
          <w:lang w:eastAsia="zh-CN"/>
        </w:rPr>
        <w:t>或托福成绩</w:t>
      </w:r>
      <w:r>
        <w:rPr>
          <w:spacing w:val="-61"/>
          <w:lang w:eastAsia="zh-CN"/>
        </w:rPr>
        <w:t xml:space="preserve"> </w:t>
      </w:r>
      <w:r>
        <w:rPr>
          <w:spacing w:val="5"/>
          <w:lang w:eastAsia="zh-CN"/>
        </w:rPr>
        <w:t>80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分及以上视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为符合本条件。</w:t>
      </w:r>
    </w:p>
    <w:p w14:paraId="73733BFB">
      <w:pPr>
        <w:pStyle w:val="2"/>
        <w:spacing w:before="39" w:line="228" w:lineRule="auto"/>
        <w:ind w:left="651"/>
        <w:rPr>
          <w:lang w:eastAsia="zh-CN"/>
        </w:rPr>
      </w:pPr>
      <w:r>
        <w:rPr>
          <w:spacing w:val="7"/>
          <w:lang w:eastAsia="zh-CN"/>
        </w:rPr>
        <w:t>（二）双学科复合型教育硕士</w:t>
      </w:r>
    </w:p>
    <w:p w14:paraId="45111FFA">
      <w:pPr>
        <w:pStyle w:val="2"/>
        <w:spacing w:before="42" w:line="246" w:lineRule="auto"/>
        <w:ind w:right="84" w:firstLine="640"/>
        <w:rPr>
          <w:lang w:eastAsia="zh-CN"/>
        </w:rPr>
      </w:pPr>
      <w:r>
        <w:rPr>
          <w:spacing w:val="8"/>
          <w:lang w:eastAsia="zh-CN"/>
        </w:rPr>
        <w:t>202</w:t>
      </w:r>
      <w:r>
        <w:rPr>
          <w:rFonts w:hint="eastAsia" w:eastAsiaTheme="minorEastAsia"/>
          <w:spacing w:val="8"/>
          <w:lang w:eastAsia="zh-CN"/>
        </w:rPr>
        <w:t>2</w:t>
      </w:r>
      <w:r>
        <w:rPr>
          <w:spacing w:val="-50"/>
          <w:lang w:eastAsia="zh-CN"/>
        </w:rPr>
        <w:t xml:space="preserve"> </w:t>
      </w:r>
      <w:r>
        <w:rPr>
          <w:spacing w:val="8"/>
          <w:lang w:eastAsia="zh-CN"/>
        </w:rPr>
        <w:t>级及以后的学生按照《浙江省教育厅等四</w:t>
      </w:r>
      <w:r>
        <w:rPr>
          <w:spacing w:val="7"/>
          <w:lang w:eastAsia="zh-CN"/>
        </w:rPr>
        <w:t>部门关于做好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2020</w:t>
      </w:r>
      <w:r>
        <w:rPr>
          <w:spacing w:val="-47"/>
          <w:lang w:eastAsia="zh-CN"/>
        </w:rPr>
        <w:t xml:space="preserve"> </w:t>
      </w:r>
      <w:r>
        <w:rPr>
          <w:spacing w:val="2"/>
          <w:lang w:eastAsia="zh-CN"/>
        </w:rPr>
        <w:t>年高素质复合型硕士层次高中教师培养试点工作</w:t>
      </w:r>
      <w:r>
        <w:rPr>
          <w:spacing w:val="1"/>
          <w:lang w:eastAsia="zh-CN"/>
        </w:rPr>
        <w:t>的通知》（浙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教厅函[2020]65</w:t>
      </w:r>
      <w:r>
        <w:rPr>
          <w:spacing w:val="-35"/>
          <w:lang w:eastAsia="zh-CN"/>
        </w:rPr>
        <w:t xml:space="preserve"> </w:t>
      </w:r>
      <w:r>
        <w:rPr>
          <w:spacing w:val="7"/>
          <w:lang w:eastAsia="zh-CN"/>
        </w:rPr>
        <w:t>号）、《杭州师范大学高素质复合型士层次高中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教师培养试点转段考核办法（试行）》执行</w:t>
      </w:r>
      <w:r>
        <w:rPr>
          <w:spacing w:val="5"/>
          <w:lang w:eastAsia="zh-CN"/>
        </w:rPr>
        <w:t>等相关文件和试点项目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要求执行。需签订《浙江省高素质复合型硕士层次高中教师培养试</w:t>
      </w:r>
      <w:r>
        <w:rPr>
          <w:spacing w:val="16"/>
          <w:lang w:eastAsia="zh-CN"/>
        </w:rPr>
        <w:t xml:space="preserve"> </w:t>
      </w:r>
      <w:r>
        <w:rPr>
          <w:spacing w:val="7"/>
          <w:lang w:eastAsia="zh-CN"/>
        </w:rPr>
        <w:t>点推荐免试攻读研究生协议书》。</w:t>
      </w:r>
    </w:p>
    <w:p w14:paraId="4E4C593C">
      <w:pPr>
        <w:pStyle w:val="2"/>
        <w:spacing w:before="37" w:line="228" w:lineRule="auto"/>
        <w:ind w:left="651"/>
        <w:rPr>
          <w:lang w:eastAsia="zh-CN"/>
        </w:rPr>
      </w:pPr>
      <w:r>
        <w:rPr>
          <w:spacing w:val="6"/>
          <w:lang w:eastAsia="zh-CN"/>
        </w:rPr>
        <w:t>（三）硕师计划</w:t>
      </w:r>
    </w:p>
    <w:p w14:paraId="60D52FA2">
      <w:pPr>
        <w:pStyle w:val="2"/>
        <w:spacing w:before="38" w:line="238" w:lineRule="auto"/>
        <w:ind w:left="14" w:right="48" w:firstLine="645"/>
        <w:rPr>
          <w:lang w:eastAsia="zh-CN"/>
        </w:rPr>
      </w:pPr>
      <w:r>
        <w:rPr>
          <w:spacing w:val="4"/>
          <w:lang w:eastAsia="zh-CN"/>
        </w:rPr>
        <w:t>1.志愿到浙江省内县镇及以下农村学校任教，尊重服务地区教</w:t>
      </w:r>
      <w:r>
        <w:rPr>
          <w:spacing w:val="11"/>
          <w:lang w:eastAsia="zh-CN"/>
        </w:rPr>
        <w:t xml:space="preserve"> </w:t>
      </w:r>
      <w:r>
        <w:rPr>
          <w:spacing w:val="6"/>
          <w:lang w:eastAsia="zh-CN"/>
        </w:rPr>
        <w:t>育行政部门和学校的意见和要求，且服从省级教育行政部门安排；</w:t>
      </w:r>
    </w:p>
    <w:p w14:paraId="050C3DF9">
      <w:pPr>
        <w:pStyle w:val="2"/>
        <w:spacing w:before="40" w:line="239" w:lineRule="auto"/>
        <w:ind w:left="6" w:right="84" w:firstLine="634"/>
        <w:rPr>
          <w:lang w:eastAsia="zh-CN"/>
        </w:rPr>
      </w:pPr>
      <w:r>
        <w:rPr>
          <w:spacing w:val="5"/>
          <w:lang w:eastAsia="zh-CN"/>
        </w:rPr>
        <w:t>2.需与任教学校所在区县教育局签订《浙江省硕师计划教师聘</w:t>
      </w:r>
      <w:r>
        <w:rPr>
          <w:spacing w:val="3"/>
          <w:lang w:eastAsia="zh-CN"/>
        </w:rPr>
        <w:t xml:space="preserve"> </w:t>
      </w:r>
      <w:r>
        <w:rPr>
          <w:spacing w:val="1"/>
          <w:lang w:eastAsia="zh-CN"/>
        </w:rPr>
        <w:t>用合同》；</w:t>
      </w:r>
    </w:p>
    <w:p w14:paraId="5D2F44AB">
      <w:pPr>
        <w:pStyle w:val="2"/>
        <w:spacing w:before="37" w:line="225" w:lineRule="auto"/>
        <w:ind w:left="643"/>
        <w:rPr>
          <w:lang w:eastAsia="zh-CN"/>
        </w:rPr>
      </w:pPr>
      <w:r>
        <w:rPr>
          <w:spacing w:val="8"/>
          <w:lang w:eastAsia="zh-CN"/>
        </w:rPr>
        <w:t>3.在本科学习期间或经过岗前培训后取得教师资格证书；</w:t>
      </w:r>
    </w:p>
    <w:p w14:paraId="5813C88F">
      <w:pPr>
        <w:spacing w:line="225" w:lineRule="auto"/>
        <w:rPr>
          <w:lang w:eastAsia="zh-CN"/>
        </w:rPr>
        <w:sectPr>
          <w:pgSz w:w="11910" w:h="16840"/>
          <w:pgMar w:top="1431" w:right="1076" w:bottom="0" w:left="1594" w:header="0" w:footer="0" w:gutter="0"/>
          <w:cols w:space="720" w:num="1"/>
        </w:sectPr>
      </w:pPr>
    </w:p>
    <w:p w14:paraId="2C168E4E">
      <w:pPr>
        <w:pStyle w:val="2"/>
        <w:spacing w:before="149" w:line="239" w:lineRule="auto"/>
        <w:ind w:left="2901" w:right="2585" w:hanging="2268"/>
        <w:rPr>
          <w:rFonts w:ascii="黑体" w:hAnsi="黑体" w:eastAsia="黑体" w:cs="黑体"/>
          <w:lang w:eastAsia="zh-CN"/>
        </w:rPr>
      </w:pPr>
      <w:r>
        <w:rPr>
          <w:spacing w:val="6"/>
          <w:lang w:eastAsia="zh-CN"/>
        </w:rPr>
        <w:t>4.同等条件下，师范类专业学生优先推荐。</w:t>
      </w:r>
      <w:r>
        <w:rPr>
          <w:spacing w:val="10"/>
          <w:lang w:eastAsia="zh-CN"/>
        </w:rPr>
        <w:t xml:space="preserve"> </w:t>
      </w:r>
      <w:r>
        <w:rPr>
          <w:rFonts w:ascii="黑体" w:hAnsi="黑体" w:eastAsia="黑体" w:cs="黑体"/>
          <w:spacing w:val="8"/>
          <w:lang w:eastAsia="zh-CN"/>
        </w:rPr>
        <w:t>第五章 推免依据和标准</w:t>
      </w:r>
    </w:p>
    <w:p w14:paraId="48E54D1D">
      <w:pPr>
        <w:pStyle w:val="2"/>
        <w:spacing w:before="38" w:line="246" w:lineRule="auto"/>
        <w:ind w:left="1" w:right="48" w:firstLine="656"/>
        <w:jc w:val="both"/>
        <w:rPr>
          <w:lang w:eastAsia="zh-CN"/>
        </w:rPr>
      </w:pPr>
      <w:r>
        <w:rPr>
          <w:b/>
          <w:bCs/>
          <w:spacing w:val="8"/>
          <w:lang w:eastAsia="zh-CN"/>
        </w:rPr>
        <w:t>第八条</w:t>
      </w:r>
      <w:r>
        <w:rPr>
          <w:spacing w:val="8"/>
          <w:lang w:eastAsia="zh-CN"/>
        </w:rPr>
        <w:t xml:space="preserve"> 推免依据主要为学生的综合成绩排名。综合成绩由学</w:t>
      </w:r>
      <w:r>
        <w:rPr>
          <w:spacing w:val="4"/>
          <w:lang w:eastAsia="zh-CN"/>
        </w:rPr>
        <w:t xml:space="preserve"> </w:t>
      </w:r>
      <w:r>
        <w:rPr>
          <w:spacing w:val="9"/>
          <w:lang w:eastAsia="zh-CN"/>
        </w:rPr>
        <w:t>习成绩、综合能力、创新能力三项指标构成。其中，学习成绩占</w:t>
      </w:r>
      <w:r>
        <w:rPr>
          <w:spacing w:val="3"/>
          <w:lang w:eastAsia="zh-CN"/>
        </w:rPr>
        <w:t xml:space="preserve">  </w:t>
      </w:r>
      <w:r>
        <w:rPr>
          <w:spacing w:val="4"/>
          <w:lang w:eastAsia="zh-CN"/>
        </w:rPr>
        <w:t>75%，综合能力占</w:t>
      </w:r>
      <w:r>
        <w:rPr>
          <w:spacing w:val="-38"/>
          <w:lang w:eastAsia="zh-CN"/>
        </w:rPr>
        <w:t xml:space="preserve"> </w:t>
      </w:r>
      <w:r>
        <w:rPr>
          <w:spacing w:val="4"/>
          <w:lang w:eastAsia="zh-CN"/>
        </w:rPr>
        <w:t>15%，创新能力占</w:t>
      </w:r>
      <w:r>
        <w:rPr>
          <w:spacing w:val="-41"/>
          <w:lang w:eastAsia="zh-CN"/>
        </w:rPr>
        <w:t xml:space="preserve"> </w:t>
      </w:r>
      <w:r>
        <w:rPr>
          <w:spacing w:val="4"/>
          <w:lang w:eastAsia="zh-CN"/>
        </w:rPr>
        <w:t>10%。分数计</w:t>
      </w:r>
      <w:r>
        <w:rPr>
          <w:spacing w:val="3"/>
          <w:lang w:eastAsia="zh-CN"/>
        </w:rPr>
        <w:t>算方式为百分制，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总分为</w:t>
      </w:r>
      <w:r>
        <w:rPr>
          <w:spacing w:val="-38"/>
          <w:lang w:eastAsia="zh-CN"/>
        </w:rPr>
        <w:t xml:space="preserve"> </w:t>
      </w:r>
      <w:r>
        <w:rPr>
          <w:spacing w:val="6"/>
          <w:lang w:eastAsia="zh-CN"/>
        </w:rPr>
        <w:t>100</w:t>
      </w:r>
      <w:r>
        <w:rPr>
          <w:spacing w:val="-50"/>
          <w:lang w:eastAsia="zh-CN"/>
        </w:rPr>
        <w:t xml:space="preserve"> </w:t>
      </w:r>
      <w:r>
        <w:rPr>
          <w:spacing w:val="6"/>
          <w:lang w:eastAsia="zh-CN"/>
        </w:rPr>
        <w:t>分。综合成绩=学习成绩×75%+综合能力×</w:t>
      </w:r>
      <w:r>
        <w:rPr>
          <w:spacing w:val="5"/>
          <w:lang w:eastAsia="zh-CN"/>
        </w:rPr>
        <w:t>15%+创新能</w:t>
      </w:r>
      <w:r>
        <w:rPr>
          <w:lang w:eastAsia="zh-CN"/>
        </w:rPr>
        <w:t xml:space="preserve"> </w:t>
      </w:r>
      <w:r>
        <w:rPr>
          <w:spacing w:val="-14"/>
          <w:lang w:eastAsia="zh-CN"/>
        </w:rPr>
        <w:t>力</w:t>
      </w:r>
      <w:r>
        <w:rPr>
          <w:spacing w:val="-89"/>
          <w:lang w:eastAsia="zh-CN"/>
        </w:rPr>
        <w:t xml:space="preserve"> </w:t>
      </w:r>
      <w:r>
        <w:rPr>
          <w:spacing w:val="-14"/>
          <w:lang w:eastAsia="zh-CN"/>
        </w:rPr>
        <w:t>×</w:t>
      </w:r>
      <w:r>
        <w:rPr>
          <w:spacing w:val="-120"/>
          <w:lang w:eastAsia="zh-CN"/>
        </w:rPr>
        <w:t xml:space="preserve"> </w:t>
      </w:r>
      <w:r>
        <w:rPr>
          <w:spacing w:val="-14"/>
          <w:lang w:eastAsia="zh-CN"/>
        </w:rPr>
        <w:t>10%。</w:t>
      </w:r>
    </w:p>
    <w:p w14:paraId="233DA85A">
      <w:pPr>
        <w:pStyle w:val="2"/>
        <w:spacing w:before="34" w:line="239" w:lineRule="auto"/>
        <w:ind w:left="8" w:right="90" w:firstLine="649"/>
        <w:rPr>
          <w:lang w:eastAsia="zh-CN"/>
        </w:rPr>
      </w:pPr>
      <w:r>
        <w:rPr>
          <w:b/>
          <w:bCs/>
          <w:spacing w:val="4"/>
          <w:lang w:eastAsia="zh-CN"/>
        </w:rPr>
        <w:t>学习成绩</w:t>
      </w:r>
      <w:r>
        <w:rPr>
          <w:spacing w:val="4"/>
          <w:lang w:eastAsia="zh-CN"/>
        </w:rPr>
        <w:t>由教务科统一提供学生前三学年平均学分绩点。学习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成绩=个人平均学分绩点/本专业最高个人平</w:t>
      </w:r>
      <w:r>
        <w:rPr>
          <w:spacing w:val="6"/>
          <w:lang w:eastAsia="zh-CN"/>
        </w:rPr>
        <w:t>均学分绩点×</w:t>
      </w:r>
      <w:r>
        <w:rPr>
          <w:spacing w:val="-117"/>
          <w:lang w:eastAsia="zh-CN"/>
        </w:rPr>
        <w:t xml:space="preserve"> </w:t>
      </w:r>
      <w:r>
        <w:rPr>
          <w:spacing w:val="6"/>
          <w:lang w:eastAsia="zh-CN"/>
        </w:rPr>
        <w:t>100。</w:t>
      </w:r>
    </w:p>
    <w:p w14:paraId="4628A602">
      <w:pPr>
        <w:pStyle w:val="2"/>
        <w:spacing w:before="40" w:line="246" w:lineRule="auto"/>
        <w:ind w:left="2" w:right="87" w:firstLine="645"/>
        <w:rPr>
          <w:lang w:eastAsia="zh-CN"/>
        </w:rPr>
      </w:pPr>
      <w:r>
        <w:rPr>
          <w:b/>
          <w:bCs/>
          <w:spacing w:val="4"/>
          <w:lang w:eastAsia="zh-CN"/>
        </w:rPr>
        <w:t>综合能力</w:t>
      </w:r>
      <w:r>
        <w:rPr>
          <w:spacing w:val="4"/>
          <w:lang w:eastAsia="zh-CN"/>
        </w:rPr>
        <w:t>分数采用积分制，可将学生获得的优秀党员、十佳大</w:t>
      </w:r>
      <w:r>
        <w:rPr>
          <w:spacing w:val="12"/>
          <w:lang w:eastAsia="zh-CN"/>
        </w:rPr>
        <w:t xml:space="preserve"> </w:t>
      </w:r>
      <w:r>
        <w:rPr>
          <w:spacing w:val="5"/>
          <w:lang w:eastAsia="zh-CN"/>
        </w:rPr>
        <w:t>学生、三好学生、优秀学生干部、优秀团干部等综合性荣誉，以及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参军入伍服兵役、参加志愿服务、夏令营优秀营员、到国际组织实</w:t>
      </w:r>
      <w:r>
        <w:rPr>
          <w:spacing w:val="14"/>
          <w:lang w:eastAsia="zh-CN"/>
        </w:rPr>
        <w:t xml:space="preserve"> </w:t>
      </w:r>
      <w:r>
        <w:rPr>
          <w:spacing w:val="5"/>
          <w:lang w:eastAsia="zh-CN"/>
        </w:rPr>
        <w:t>习等符合全面发展价值导向等因素纳入加分体系。其他单项荣誉不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加分。</w:t>
      </w:r>
      <w:r>
        <w:rPr>
          <w:spacing w:val="-90"/>
          <w:lang w:eastAsia="zh-CN"/>
        </w:rPr>
        <w:t xml:space="preserve"> </w:t>
      </w:r>
      <w:r>
        <w:rPr>
          <w:spacing w:val="7"/>
          <w:lang w:eastAsia="zh-CN"/>
        </w:rPr>
        <w:t>同年度同一项荣誉以最高级加分，不重复加分。综合</w:t>
      </w:r>
      <w:r>
        <w:rPr>
          <w:spacing w:val="6"/>
          <w:lang w:eastAsia="zh-CN"/>
        </w:rPr>
        <w:t>能力=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个人综合能力积分/本年级最高个人综合能力积分×</w:t>
      </w:r>
      <w:r>
        <w:rPr>
          <w:spacing w:val="-121"/>
          <w:lang w:eastAsia="zh-CN"/>
        </w:rPr>
        <w:t xml:space="preserve"> </w:t>
      </w:r>
      <w:r>
        <w:rPr>
          <w:spacing w:val="6"/>
          <w:lang w:eastAsia="zh-CN"/>
        </w:rPr>
        <w:t>100。</w:t>
      </w:r>
    </w:p>
    <w:p w14:paraId="7B272B4A">
      <w:pPr>
        <w:pStyle w:val="2"/>
        <w:spacing w:before="46" w:line="248" w:lineRule="auto"/>
        <w:ind w:firstLine="648"/>
        <w:rPr>
          <w:lang w:eastAsia="zh-CN"/>
        </w:rPr>
      </w:pPr>
      <w:r>
        <w:rPr>
          <w:spacing w:val="5"/>
          <w:lang w:eastAsia="zh-CN"/>
        </w:rPr>
        <w:t>具体得分为：优秀共产党员、十佳大学生、三好学生、优</w:t>
      </w:r>
      <w:r>
        <w:rPr>
          <w:spacing w:val="4"/>
          <w:lang w:eastAsia="zh-CN"/>
        </w:rPr>
        <w:t>秀学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生干部、优秀团干部等综合性荣誉证书及相关证明材料加分，校级</w:t>
      </w:r>
      <w:r>
        <w:rPr>
          <w:spacing w:val="14"/>
          <w:lang w:eastAsia="zh-CN"/>
        </w:rPr>
        <w:t xml:space="preserve"> </w:t>
      </w:r>
      <w:r>
        <w:rPr>
          <w:spacing w:val="1"/>
          <w:lang w:eastAsia="zh-CN"/>
        </w:rPr>
        <w:t>荣誉每项加</w:t>
      </w:r>
      <w:r>
        <w:rPr>
          <w:spacing w:val="-58"/>
          <w:lang w:eastAsia="zh-CN"/>
        </w:rPr>
        <w:t xml:space="preserve"> </w:t>
      </w:r>
      <w:r>
        <w:rPr>
          <w:spacing w:val="1"/>
          <w:lang w:eastAsia="zh-CN"/>
        </w:rPr>
        <w:t>2</w:t>
      </w:r>
      <w:r>
        <w:rPr>
          <w:spacing w:val="-49"/>
          <w:lang w:eastAsia="zh-CN"/>
        </w:rPr>
        <w:t xml:space="preserve"> </w:t>
      </w:r>
      <w:r>
        <w:rPr>
          <w:spacing w:val="1"/>
          <w:lang w:eastAsia="zh-CN"/>
        </w:rPr>
        <w:t>分、市级荣誉每项加</w:t>
      </w:r>
      <w:r>
        <w:rPr>
          <w:spacing w:val="-58"/>
          <w:lang w:eastAsia="zh-CN"/>
        </w:rPr>
        <w:t xml:space="preserve"> </w:t>
      </w:r>
      <w:r>
        <w:rPr>
          <w:spacing w:val="1"/>
          <w:lang w:eastAsia="zh-CN"/>
        </w:rPr>
        <w:t>3</w:t>
      </w:r>
      <w:r>
        <w:rPr>
          <w:spacing w:val="-50"/>
          <w:lang w:eastAsia="zh-CN"/>
        </w:rPr>
        <w:t xml:space="preserve"> </w:t>
      </w:r>
      <w:r>
        <w:rPr>
          <w:spacing w:val="1"/>
          <w:lang w:eastAsia="zh-CN"/>
        </w:rPr>
        <w:t>分、省级荣誉每项</w:t>
      </w:r>
      <w:r>
        <w:rPr>
          <w:lang w:eastAsia="zh-CN"/>
        </w:rPr>
        <w:t>加</w:t>
      </w:r>
      <w:r>
        <w:rPr>
          <w:spacing w:val="-63"/>
          <w:lang w:eastAsia="zh-CN"/>
        </w:rPr>
        <w:t xml:space="preserve"> </w:t>
      </w:r>
      <w:r>
        <w:rPr>
          <w:lang w:eastAsia="zh-CN"/>
        </w:rPr>
        <w:t>4</w:t>
      </w:r>
      <w:r>
        <w:rPr>
          <w:spacing w:val="-50"/>
          <w:lang w:eastAsia="zh-CN"/>
        </w:rPr>
        <w:t xml:space="preserve"> </w:t>
      </w:r>
      <w:r>
        <w:rPr>
          <w:lang w:eastAsia="zh-CN"/>
        </w:rPr>
        <w:t xml:space="preserve">分、国 </w:t>
      </w:r>
      <w:r>
        <w:rPr>
          <w:spacing w:val="2"/>
          <w:lang w:eastAsia="zh-CN"/>
        </w:rPr>
        <w:t>家级荣誉每项加</w:t>
      </w:r>
      <w:r>
        <w:rPr>
          <w:spacing w:val="-54"/>
          <w:lang w:eastAsia="zh-CN"/>
        </w:rPr>
        <w:t xml:space="preserve"> </w:t>
      </w:r>
      <w:r>
        <w:rPr>
          <w:spacing w:val="2"/>
          <w:lang w:eastAsia="zh-CN"/>
        </w:rPr>
        <w:t>5</w:t>
      </w:r>
      <w:r>
        <w:rPr>
          <w:spacing w:val="-50"/>
          <w:lang w:eastAsia="zh-CN"/>
        </w:rPr>
        <w:t xml:space="preserve"> </w:t>
      </w:r>
      <w:r>
        <w:rPr>
          <w:spacing w:val="2"/>
          <w:lang w:eastAsia="zh-CN"/>
        </w:rPr>
        <w:t>分；参军入伍服兵役加</w:t>
      </w:r>
      <w:r>
        <w:rPr>
          <w:spacing w:val="-56"/>
          <w:lang w:eastAsia="zh-CN"/>
        </w:rPr>
        <w:t xml:space="preserve"> </w:t>
      </w:r>
      <w:r>
        <w:rPr>
          <w:spacing w:val="2"/>
          <w:lang w:eastAsia="zh-CN"/>
        </w:rPr>
        <w:t>5</w:t>
      </w:r>
      <w:r>
        <w:rPr>
          <w:spacing w:val="-49"/>
          <w:lang w:eastAsia="zh-CN"/>
        </w:rPr>
        <w:t xml:space="preserve"> </w:t>
      </w:r>
      <w:r>
        <w:rPr>
          <w:spacing w:val="2"/>
          <w:lang w:eastAsia="zh-CN"/>
        </w:rPr>
        <w:t>分；获得校优秀志愿者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（亚运会</w:t>
      </w:r>
      <w:r>
        <w:rPr>
          <w:rFonts w:hint="eastAsia"/>
          <w:spacing w:val="-6"/>
          <w:lang w:eastAsia="zh-CN"/>
        </w:rPr>
        <w:t>城市侧</w:t>
      </w:r>
      <w:r>
        <w:rPr>
          <w:spacing w:val="-6"/>
          <w:lang w:eastAsia="zh-CN"/>
        </w:rPr>
        <w:t>优秀志愿者）荣誉，每次加</w:t>
      </w:r>
      <w:r>
        <w:rPr>
          <w:spacing w:val="-36"/>
          <w:lang w:eastAsia="zh-CN"/>
        </w:rPr>
        <w:t xml:space="preserve"> </w:t>
      </w:r>
      <w:r>
        <w:rPr>
          <w:spacing w:val="-6"/>
          <w:lang w:eastAsia="zh-CN"/>
        </w:rPr>
        <w:t>1</w:t>
      </w:r>
      <w:r>
        <w:rPr>
          <w:spacing w:val="-50"/>
          <w:lang w:eastAsia="zh-CN"/>
        </w:rPr>
        <w:t xml:space="preserve"> </w:t>
      </w:r>
      <w:r>
        <w:rPr>
          <w:spacing w:val="-6"/>
          <w:lang w:eastAsia="zh-CN"/>
        </w:rPr>
        <w:t>分，最高不超过</w:t>
      </w:r>
      <w:r>
        <w:rPr>
          <w:spacing w:val="-55"/>
          <w:lang w:eastAsia="zh-CN"/>
        </w:rPr>
        <w:t xml:space="preserve"> </w:t>
      </w:r>
      <w:r>
        <w:rPr>
          <w:spacing w:val="-6"/>
          <w:lang w:eastAsia="zh-CN"/>
        </w:rPr>
        <w:t>3</w:t>
      </w:r>
      <w:r>
        <w:rPr>
          <w:spacing w:val="-50"/>
          <w:lang w:eastAsia="zh-CN"/>
        </w:rPr>
        <w:t xml:space="preserve"> </w:t>
      </w:r>
      <w:r>
        <w:rPr>
          <w:spacing w:val="-6"/>
          <w:lang w:eastAsia="zh-CN"/>
        </w:rPr>
        <w:t>分；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市级优秀志愿者荣誉，每次加</w:t>
      </w:r>
      <w:r>
        <w:rPr>
          <w:spacing w:val="-58"/>
          <w:lang w:eastAsia="zh-CN"/>
        </w:rPr>
        <w:t xml:space="preserve"> </w:t>
      </w:r>
      <w:r>
        <w:rPr>
          <w:spacing w:val="4"/>
          <w:lang w:eastAsia="zh-CN"/>
        </w:rPr>
        <w:t>2</w:t>
      </w:r>
      <w:r>
        <w:rPr>
          <w:spacing w:val="-50"/>
          <w:lang w:eastAsia="zh-CN"/>
        </w:rPr>
        <w:t xml:space="preserve"> </w:t>
      </w:r>
      <w:r>
        <w:rPr>
          <w:spacing w:val="4"/>
          <w:lang w:eastAsia="zh-CN"/>
        </w:rPr>
        <w:t>分</w:t>
      </w:r>
      <w:r>
        <w:rPr>
          <w:rFonts w:hint="eastAsia"/>
          <w:spacing w:val="4"/>
          <w:lang w:eastAsia="zh-CN"/>
        </w:rPr>
        <w:t>（同一年度就高加）</w:t>
      </w:r>
      <w:r>
        <w:rPr>
          <w:spacing w:val="4"/>
          <w:lang w:eastAsia="zh-CN"/>
        </w:rPr>
        <w:t>；省级优秀志愿者荣誉，每</w:t>
      </w:r>
      <w:r>
        <w:rPr>
          <w:spacing w:val="3"/>
          <w:lang w:eastAsia="zh-CN"/>
        </w:rPr>
        <w:t>次加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3</w:t>
      </w:r>
      <w:r>
        <w:rPr>
          <w:spacing w:val="-41"/>
          <w:lang w:eastAsia="zh-CN"/>
        </w:rPr>
        <w:t xml:space="preserve"> </w:t>
      </w:r>
      <w:r>
        <w:rPr>
          <w:spacing w:val="-5"/>
          <w:lang w:eastAsia="zh-CN"/>
        </w:rPr>
        <w:t>分</w:t>
      </w:r>
      <w:r>
        <w:rPr>
          <w:rFonts w:hint="eastAsia"/>
          <w:spacing w:val="4"/>
          <w:lang w:eastAsia="zh-CN"/>
        </w:rPr>
        <w:t>（同一年度就高加）</w:t>
      </w:r>
      <w:r>
        <w:rPr>
          <w:spacing w:val="-5"/>
          <w:lang w:eastAsia="zh-CN"/>
        </w:rPr>
        <w:t>；参加“985</w:t>
      </w:r>
      <w:r>
        <w:rPr>
          <w:spacing w:val="-45"/>
          <w:lang w:eastAsia="zh-CN"/>
        </w:rPr>
        <w:t xml:space="preserve"> </w:t>
      </w:r>
      <w:r>
        <w:rPr>
          <w:spacing w:val="-5"/>
          <w:lang w:eastAsia="zh-CN"/>
        </w:rPr>
        <w:t>高校</w:t>
      </w:r>
      <w:r>
        <w:rPr>
          <w:spacing w:val="-110"/>
          <w:lang w:eastAsia="zh-CN"/>
        </w:rPr>
        <w:t xml:space="preserve"> </w:t>
      </w:r>
      <w:r>
        <w:rPr>
          <w:spacing w:val="-5"/>
          <w:lang w:eastAsia="zh-CN"/>
        </w:rPr>
        <w:t>”暑期夏令营并获得优秀营员称号加</w:t>
      </w:r>
      <w:r>
        <w:rPr>
          <w:spacing w:val="-58"/>
          <w:lang w:eastAsia="zh-CN"/>
        </w:rPr>
        <w:t xml:space="preserve"> </w:t>
      </w:r>
      <w:r>
        <w:rPr>
          <w:spacing w:val="-5"/>
          <w:lang w:eastAsia="zh-CN"/>
        </w:rPr>
        <w:t>3</w:t>
      </w:r>
      <w:r>
        <w:rPr>
          <w:spacing w:val="-50"/>
          <w:lang w:eastAsia="zh-CN"/>
        </w:rPr>
        <w:t xml:space="preserve"> </w:t>
      </w:r>
      <w:r>
        <w:rPr>
          <w:spacing w:val="-5"/>
          <w:lang w:eastAsia="zh-CN"/>
        </w:rPr>
        <w:t>分（可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累计</w:t>
      </w:r>
      <w:r>
        <w:rPr>
          <w:spacing w:val="16"/>
          <w:lang w:eastAsia="zh-CN"/>
        </w:rPr>
        <w:t>），</w:t>
      </w:r>
      <w:r>
        <w:rPr>
          <w:spacing w:val="3"/>
          <w:lang w:eastAsia="zh-CN"/>
        </w:rPr>
        <w:t>参加“211</w:t>
      </w:r>
      <w:r>
        <w:rPr>
          <w:spacing w:val="-45"/>
          <w:lang w:eastAsia="zh-CN"/>
        </w:rPr>
        <w:t xml:space="preserve"> </w:t>
      </w:r>
      <w:r>
        <w:rPr>
          <w:spacing w:val="3"/>
          <w:lang w:eastAsia="zh-CN"/>
        </w:rPr>
        <w:t>高校</w:t>
      </w:r>
      <w:r>
        <w:rPr>
          <w:spacing w:val="-110"/>
          <w:lang w:eastAsia="zh-CN"/>
        </w:rPr>
        <w:t xml:space="preserve"> </w:t>
      </w:r>
      <w:r>
        <w:rPr>
          <w:spacing w:val="3"/>
          <w:lang w:eastAsia="zh-CN"/>
        </w:rPr>
        <w:t>”暑期夏令营并获得优秀营员称号加</w:t>
      </w:r>
      <w:r>
        <w:rPr>
          <w:spacing w:val="-58"/>
          <w:lang w:eastAsia="zh-CN"/>
        </w:rPr>
        <w:t xml:space="preserve"> </w:t>
      </w:r>
      <w:r>
        <w:rPr>
          <w:spacing w:val="2"/>
          <w:lang w:eastAsia="zh-CN"/>
        </w:rPr>
        <w:t>2</w:t>
      </w:r>
      <w:r>
        <w:rPr>
          <w:spacing w:val="-50"/>
          <w:lang w:eastAsia="zh-CN"/>
        </w:rPr>
        <w:t xml:space="preserve"> </w:t>
      </w:r>
      <w:r>
        <w:rPr>
          <w:spacing w:val="2"/>
          <w:lang w:eastAsia="zh-CN"/>
        </w:rPr>
        <w:t>分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（不可累计</w:t>
      </w:r>
      <w:r>
        <w:rPr>
          <w:spacing w:val="-9"/>
          <w:lang w:eastAsia="zh-CN"/>
        </w:rPr>
        <w:t>），</w:t>
      </w:r>
      <w:r>
        <w:rPr>
          <w:spacing w:val="5"/>
          <w:lang w:eastAsia="zh-CN"/>
        </w:rPr>
        <w:t>最高累计不超过</w:t>
      </w:r>
      <w:r>
        <w:rPr>
          <w:spacing w:val="-61"/>
          <w:lang w:eastAsia="zh-CN"/>
        </w:rPr>
        <w:t xml:space="preserve"> </w:t>
      </w:r>
      <w:r>
        <w:rPr>
          <w:spacing w:val="5"/>
          <w:lang w:eastAsia="zh-CN"/>
        </w:rPr>
        <w:t>6</w:t>
      </w:r>
      <w:r>
        <w:rPr>
          <w:spacing w:val="-50"/>
          <w:lang w:eastAsia="zh-CN"/>
        </w:rPr>
        <w:t xml:space="preserve"> </w:t>
      </w:r>
      <w:r>
        <w:rPr>
          <w:spacing w:val="5"/>
          <w:lang w:eastAsia="zh-CN"/>
        </w:rPr>
        <w:t>分；国际组织实习到政府间国际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组织进行：在地在岗实习</w:t>
      </w:r>
      <w:r>
        <w:rPr>
          <w:spacing w:val="-45"/>
          <w:lang w:eastAsia="zh-CN"/>
        </w:rPr>
        <w:t xml:space="preserve"> </w:t>
      </w:r>
      <w:r>
        <w:rPr>
          <w:spacing w:val="-2"/>
          <w:lang w:eastAsia="zh-CN"/>
        </w:rPr>
        <w:t>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个月以上加</w:t>
      </w:r>
      <w:r>
        <w:rPr>
          <w:spacing w:val="-56"/>
          <w:lang w:eastAsia="zh-CN"/>
        </w:rPr>
        <w:t xml:space="preserve"> </w:t>
      </w:r>
      <w:r>
        <w:rPr>
          <w:spacing w:val="-2"/>
          <w:lang w:eastAsia="zh-CN"/>
        </w:rPr>
        <w:t>3</w:t>
      </w:r>
      <w:r>
        <w:rPr>
          <w:spacing w:val="-49"/>
          <w:lang w:eastAsia="zh-CN"/>
        </w:rPr>
        <w:t xml:space="preserve"> </w:t>
      </w:r>
      <w:r>
        <w:rPr>
          <w:spacing w:val="-2"/>
          <w:lang w:eastAsia="zh-CN"/>
        </w:rPr>
        <w:t>分，满</w:t>
      </w:r>
      <w:r>
        <w:rPr>
          <w:spacing w:val="-39"/>
          <w:lang w:eastAsia="zh-CN"/>
        </w:rPr>
        <w:t xml:space="preserve"> </w:t>
      </w:r>
      <w:r>
        <w:rPr>
          <w:spacing w:val="-2"/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个月不足</w:t>
      </w:r>
      <w:r>
        <w:rPr>
          <w:spacing w:val="-58"/>
          <w:lang w:eastAsia="zh-CN"/>
        </w:rPr>
        <w:t xml:space="preserve"> </w:t>
      </w:r>
      <w:r>
        <w:rPr>
          <w:spacing w:val="-2"/>
          <w:lang w:eastAsia="zh-CN"/>
        </w:rPr>
        <w:t>3</w:t>
      </w:r>
      <w:r>
        <w:rPr>
          <w:spacing w:val="-52"/>
          <w:lang w:eastAsia="zh-CN"/>
        </w:rPr>
        <w:t xml:space="preserve"> </w:t>
      </w:r>
      <w:r>
        <w:rPr>
          <w:spacing w:val="-2"/>
          <w:lang w:eastAsia="zh-CN"/>
        </w:rPr>
        <w:t>个月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加</w:t>
      </w:r>
      <w:r>
        <w:rPr>
          <w:spacing w:val="-77"/>
          <w:lang w:eastAsia="zh-CN"/>
        </w:rPr>
        <w:t xml:space="preserve"> </w:t>
      </w:r>
      <w:r>
        <w:rPr>
          <w:spacing w:val="-1"/>
          <w:lang w:eastAsia="zh-CN"/>
        </w:rPr>
        <w:t>2</w:t>
      </w:r>
      <w:r>
        <w:rPr>
          <w:spacing w:val="-67"/>
          <w:lang w:eastAsia="zh-CN"/>
        </w:rPr>
        <w:t xml:space="preserve"> </w:t>
      </w:r>
      <w:r>
        <w:rPr>
          <w:spacing w:val="-1"/>
          <w:lang w:eastAsia="zh-CN"/>
        </w:rPr>
        <w:t>分；到非政府间国际组织进行在地在岗实习3</w:t>
      </w:r>
      <w:r>
        <w:rPr>
          <w:spacing w:val="-71"/>
          <w:lang w:eastAsia="zh-CN"/>
        </w:rPr>
        <w:t xml:space="preserve"> </w:t>
      </w:r>
      <w:r>
        <w:rPr>
          <w:spacing w:val="-1"/>
          <w:lang w:eastAsia="zh-CN"/>
        </w:rPr>
        <w:t>个月以上加</w:t>
      </w:r>
      <w:r>
        <w:rPr>
          <w:spacing w:val="-55"/>
          <w:lang w:eastAsia="zh-CN"/>
        </w:rPr>
        <w:t xml:space="preserve"> </w:t>
      </w:r>
      <w:r>
        <w:rPr>
          <w:spacing w:val="-1"/>
          <w:lang w:eastAsia="zh-CN"/>
        </w:rPr>
        <w:t>1</w:t>
      </w:r>
      <w:r>
        <w:rPr>
          <w:spacing w:val="-69"/>
          <w:lang w:eastAsia="zh-CN"/>
        </w:rPr>
        <w:t xml:space="preserve"> </w:t>
      </w:r>
      <w:r>
        <w:rPr>
          <w:spacing w:val="-2"/>
          <w:lang w:eastAsia="zh-CN"/>
        </w:rPr>
        <w:t>分，</w:t>
      </w:r>
      <w:r>
        <w:rPr>
          <w:lang w:eastAsia="zh-CN"/>
        </w:rPr>
        <w:t>满</w:t>
      </w:r>
      <w:r>
        <w:rPr>
          <w:spacing w:val="-30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个月不足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3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个月加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0.5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 xml:space="preserve">分。若到国际组织实习的形式为线上实 </w:t>
      </w:r>
      <w:r>
        <w:rPr>
          <w:spacing w:val="6"/>
          <w:lang w:eastAsia="zh-CN"/>
        </w:rPr>
        <w:t>习，则相应加分*0.2。</w:t>
      </w:r>
    </w:p>
    <w:p w14:paraId="5ABC3637">
      <w:pPr>
        <w:pStyle w:val="2"/>
        <w:spacing w:before="41" w:line="244" w:lineRule="auto"/>
        <w:ind w:left="2" w:right="28" w:firstLine="644"/>
        <w:jc w:val="both"/>
        <w:rPr>
          <w:lang w:eastAsia="zh-CN"/>
        </w:rPr>
      </w:pPr>
      <w:r>
        <w:rPr>
          <w:b/>
          <w:bCs/>
          <w:spacing w:val="7"/>
          <w:lang w:eastAsia="zh-CN"/>
        </w:rPr>
        <w:t>创新能力</w:t>
      </w:r>
      <w:r>
        <w:rPr>
          <w:spacing w:val="7"/>
          <w:lang w:eastAsia="zh-CN"/>
        </w:rPr>
        <w:t>分数采用积分制，根据学生在校期</w:t>
      </w:r>
      <w:r>
        <w:rPr>
          <w:spacing w:val="6"/>
          <w:lang w:eastAsia="zh-CN"/>
        </w:rPr>
        <w:t>间发表学术论文、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申请国家专利、参加学科竞赛获奖等情况加分。同一项目按最高级</w:t>
      </w:r>
      <w:r>
        <w:rPr>
          <w:spacing w:val="11"/>
          <w:lang w:eastAsia="zh-CN"/>
        </w:rPr>
        <w:t xml:space="preserve"> </w:t>
      </w:r>
      <w:r>
        <w:rPr>
          <w:spacing w:val="5"/>
          <w:lang w:eastAsia="zh-CN"/>
        </w:rPr>
        <w:t>加分，不重复加分。创新能力=个人创新能力积分/本年级最高个人</w:t>
      </w:r>
      <w:r>
        <w:rPr>
          <w:spacing w:val="9"/>
          <w:lang w:eastAsia="zh-CN"/>
        </w:rPr>
        <w:t xml:space="preserve"> </w:t>
      </w:r>
      <w:r>
        <w:rPr>
          <w:spacing w:val="2"/>
          <w:lang w:eastAsia="zh-CN"/>
        </w:rPr>
        <w:t>创新能力积分×</w:t>
      </w:r>
      <w:r>
        <w:rPr>
          <w:spacing w:val="-113"/>
          <w:lang w:eastAsia="zh-CN"/>
        </w:rPr>
        <w:t xml:space="preserve"> </w:t>
      </w:r>
      <w:r>
        <w:rPr>
          <w:spacing w:val="2"/>
          <w:lang w:eastAsia="zh-CN"/>
        </w:rPr>
        <w:t>100。</w:t>
      </w:r>
    </w:p>
    <w:p w14:paraId="45C83699">
      <w:pPr>
        <w:pStyle w:val="2"/>
        <w:spacing w:before="38" w:line="228" w:lineRule="auto"/>
        <w:ind w:left="648"/>
        <w:rPr>
          <w:lang w:eastAsia="zh-CN"/>
        </w:rPr>
      </w:pPr>
      <w:r>
        <w:rPr>
          <w:spacing w:val="5"/>
          <w:lang w:eastAsia="zh-CN"/>
        </w:rPr>
        <w:t>具体加分标准如下：</w:t>
      </w:r>
    </w:p>
    <w:p w14:paraId="755FBB88">
      <w:pPr>
        <w:spacing w:line="228" w:lineRule="auto"/>
        <w:rPr>
          <w:lang w:eastAsia="zh-CN"/>
        </w:rPr>
        <w:sectPr>
          <w:pgSz w:w="11910" w:h="16840"/>
          <w:pgMar w:top="1431" w:right="1072" w:bottom="0" w:left="1596" w:header="0" w:footer="0" w:gutter="0"/>
          <w:cols w:space="720" w:num="1"/>
        </w:sectPr>
      </w:pPr>
    </w:p>
    <w:p w14:paraId="3D6CE9A5">
      <w:pPr>
        <w:pStyle w:val="2"/>
        <w:spacing w:before="150" w:line="228" w:lineRule="auto"/>
        <w:ind w:left="770"/>
        <w:outlineLvl w:val="0"/>
        <w:rPr>
          <w:lang w:eastAsia="zh-CN"/>
        </w:rPr>
      </w:pPr>
      <w:r>
        <w:rPr>
          <w:b/>
          <w:bCs/>
          <w:spacing w:val="-3"/>
          <w:lang w:eastAsia="zh-CN"/>
        </w:rPr>
        <w:t>（一）学科竞赛加分标准学科竞赛加分标准如下：</w:t>
      </w:r>
    </w:p>
    <w:p w14:paraId="1EB4140E">
      <w:pPr>
        <w:spacing w:line="177" w:lineRule="exact"/>
        <w:rPr>
          <w:lang w:eastAsia="zh-CN"/>
        </w:rPr>
      </w:pPr>
    </w:p>
    <w:tbl>
      <w:tblPr>
        <w:tblStyle w:val="6"/>
        <w:tblW w:w="8929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196"/>
        <w:gridCol w:w="4109"/>
        <w:gridCol w:w="962"/>
        <w:gridCol w:w="1875"/>
      </w:tblGrid>
      <w:tr w14:paraId="7DC75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87" w:type="dxa"/>
            <w:vMerge w:val="restart"/>
            <w:tcBorders>
              <w:bottom w:val="nil"/>
            </w:tcBorders>
          </w:tcPr>
          <w:p w14:paraId="28CE7969">
            <w:pPr>
              <w:pStyle w:val="7"/>
              <w:spacing w:before="298" w:line="184" w:lineRule="auto"/>
              <w:ind w:left="361"/>
            </w:pPr>
            <w:r>
              <w:t>1</w:t>
            </w:r>
          </w:p>
        </w:tc>
        <w:tc>
          <w:tcPr>
            <w:tcW w:w="1196" w:type="dxa"/>
            <w:vMerge w:val="restart"/>
            <w:tcBorders>
              <w:bottom w:val="nil"/>
            </w:tcBorders>
          </w:tcPr>
          <w:p w14:paraId="20565696">
            <w:pPr>
              <w:spacing w:line="402" w:lineRule="auto"/>
            </w:pPr>
          </w:p>
          <w:p w14:paraId="1CD13D6D">
            <w:pPr>
              <w:pStyle w:val="7"/>
              <w:spacing w:before="78" w:line="219" w:lineRule="auto"/>
              <w:ind w:left="129"/>
            </w:pPr>
            <w:r>
              <w:rPr>
                <w:spacing w:val="-4"/>
              </w:rPr>
              <w:t>一类竞赛</w:t>
            </w:r>
          </w:p>
        </w:tc>
        <w:tc>
          <w:tcPr>
            <w:tcW w:w="4109" w:type="dxa"/>
          </w:tcPr>
          <w:p w14:paraId="184FC756">
            <w:pPr>
              <w:pStyle w:val="7"/>
              <w:spacing w:before="107" w:line="214" w:lineRule="auto"/>
              <w:ind w:left="1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国家特等、国家一等（即最高等次）</w:t>
            </w:r>
          </w:p>
        </w:tc>
        <w:tc>
          <w:tcPr>
            <w:tcW w:w="962" w:type="dxa"/>
          </w:tcPr>
          <w:p w14:paraId="2F930B93">
            <w:pPr>
              <w:pStyle w:val="7"/>
              <w:spacing w:before="145" w:line="183" w:lineRule="auto"/>
              <w:ind w:left="376"/>
            </w:pPr>
            <w:r>
              <w:rPr>
                <w:spacing w:val="-8"/>
              </w:rPr>
              <w:t>50</w:t>
            </w:r>
          </w:p>
        </w:tc>
        <w:tc>
          <w:tcPr>
            <w:tcW w:w="1875" w:type="dxa"/>
            <w:vMerge w:val="restart"/>
            <w:tcBorders>
              <w:bottom w:val="nil"/>
            </w:tcBorders>
          </w:tcPr>
          <w:p w14:paraId="3FA27700">
            <w:pPr>
              <w:spacing w:line="242" w:lineRule="auto"/>
              <w:rPr>
                <w:lang w:eastAsia="zh-CN"/>
              </w:rPr>
            </w:pPr>
          </w:p>
          <w:p w14:paraId="2403C859">
            <w:pPr>
              <w:spacing w:line="242" w:lineRule="auto"/>
              <w:rPr>
                <w:lang w:eastAsia="zh-CN"/>
              </w:rPr>
            </w:pPr>
          </w:p>
          <w:p w14:paraId="2FBE4AEB">
            <w:pPr>
              <w:pStyle w:val="7"/>
              <w:spacing w:before="78" w:line="234" w:lineRule="auto"/>
              <w:ind w:left="121" w:right="65" w:firstLine="1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获奖成员（以获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奖证书为准）人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人加相应分数</w:t>
            </w:r>
          </w:p>
        </w:tc>
      </w:tr>
      <w:tr w14:paraId="779D6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439D52D4">
            <w:pPr>
              <w:rPr>
                <w:lang w:eastAsia="zh-CN"/>
              </w:rPr>
            </w:pPr>
          </w:p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7CAF07B1">
            <w:pPr>
              <w:rPr>
                <w:lang w:eastAsia="zh-CN"/>
              </w:rPr>
            </w:pPr>
          </w:p>
        </w:tc>
        <w:tc>
          <w:tcPr>
            <w:tcW w:w="4109" w:type="dxa"/>
          </w:tcPr>
          <w:p w14:paraId="351778E6">
            <w:pPr>
              <w:pStyle w:val="7"/>
              <w:spacing w:before="105" w:line="212" w:lineRule="auto"/>
              <w:ind w:left="1129"/>
            </w:pPr>
            <w:r>
              <w:rPr>
                <w:spacing w:val="-5"/>
              </w:rPr>
              <w:t>国家二等、省特等</w:t>
            </w:r>
          </w:p>
        </w:tc>
        <w:tc>
          <w:tcPr>
            <w:tcW w:w="962" w:type="dxa"/>
          </w:tcPr>
          <w:p w14:paraId="1637173F">
            <w:pPr>
              <w:pStyle w:val="7"/>
              <w:spacing w:before="143" w:line="183" w:lineRule="auto"/>
              <w:ind w:left="376"/>
            </w:pPr>
            <w:r>
              <w:rPr>
                <w:spacing w:val="-8"/>
              </w:rPr>
              <w:t>30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3ECE27AD"/>
        </w:tc>
      </w:tr>
      <w:tr w14:paraId="2D6B3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6823ADC8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A416217"/>
        </w:tc>
        <w:tc>
          <w:tcPr>
            <w:tcW w:w="4109" w:type="dxa"/>
          </w:tcPr>
          <w:p w14:paraId="728A1E30">
            <w:pPr>
              <w:pStyle w:val="7"/>
              <w:spacing w:before="105" w:line="212" w:lineRule="auto"/>
              <w:ind w:left="1129"/>
            </w:pPr>
            <w:r>
              <w:rPr>
                <w:spacing w:val="-5"/>
              </w:rPr>
              <w:t>国家三等、省一等</w:t>
            </w:r>
          </w:p>
        </w:tc>
        <w:tc>
          <w:tcPr>
            <w:tcW w:w="962" w:type="dxa"/>
          </w:tcPr>
          <w:p w14:paraId="3AAD0914">
            <w:pPr>
              <w:pStyle w:val="7"/>
              <w:spacing w:before="143" w:line="183" w:lineRule="auto"/>
              <w:ind w:left="374"/>
            </w:pPr>
            <w:r>
              <w:rPr>
                <w:spacing w:val="-7"/>
              </w:rPr>
              <w:t>25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61DC5B64"/>
        </w:tc>
      </w:tr>
      <w:tr w14:paraId="3881B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6ABF50A4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489260A5"/>
        </w:tc>
        <w:tc>
          <w:tcPr>
            <w:tcW w:w="4109" w:type="dxa"/>
          </w:tcPr>
          <w:p w14:paraId="2251E2C0">
            <w:pPr>
              <w:pStyle w:val="7"/>
              <w:spacing w:before="105" w:line="213" w:lineRule="auto"/>
              <w:ind w:left="6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国家优胜或鼓励奖、省二等</w:t>
            </w:r>
          </w:p>
        </w:tc>
        <w:tc>
          <w:tcPr>
            <w:tcW w:w="962" w:type="dxa"/>
          </w:tcPr>
          <w:p w14:paraId="59F881E9">
            <w:pPr>
              <w:pStyle w:val="7"/>
              <w:spacing w:before="143" w:line="183" w:lineRule="auto"/>
              <w:ind w:left="374"/>
            </w:pPr>
            <w:r>
              <w:rPr>
                <w:spacing w:val="-7"/>
              </w:rPr>
              <w:t>20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6ECD310"/>
        </w:tc>
      </w:tr>
      <w:tr w14:paraId="39428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0056E308"/>
        </w:tc>
        <w:tc>
          <w:tcPr>
            <w:tcW w:w="1196" w:type="dxa"/>
            <w:vMerge w:val="continue"/>
            <w:tcBorders>
              <w:top w:val="nil"/>
            </w:tcBorders>
          </w:tcPr>
          <w:p w14:paraId="7FB48AF1"/>
        </w:tc>
        <w:tc>
          <w:tcPr>
            <w:tcW w:w="4109" w:type="dxa"/>
          </w:tcPr>
          <w:p w14:paraId="35E93E5A">
            <w:pPr>
              <w:pStyle w:val="7"/>
              <w:spacing w:before="106" w:line="212" w:lineRule="auto"/>
              <w:ind w:left="5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省三等、数学建模成功参赛奖</w:t>
            </w:r>
          </w:p>
        </w:tc>
        <w:tc>
          <w:tcPr>
            <w:tcW w:w="962" w:type="dxa"/>
          </w:tcPr>
          <w:p w14:paraId="11C81FAE">
            <w:pPr>
              <w:pStyle w:val="7"/>
              <w:spacing w:before="144" w:line="183" w:lineRule="auto"/>
              <w:ind w:left="389"/>
            </w:pPr>
            <w:r>
              <w:rPr>
                <w:spacing w:val="-14"/>
              </w:rPr>
              <w:t>5</w:t>
            </w:r>
          </w:p>
        </w:tc>
        <w:tc>
          <w:tcPr>
            <w:tcW w:w="1875" w:type="dxa"/>
            <w:vMerge w:val="continue"/>
            <w:tcBorders>
              <w:top w:val="nil"/>
            </w:tcBorders>
          </w:tcPr>
          <w:p w14:paraId="338AADE0"/>
        </w:tc>
      </w:tr>
      <w:tr w14:paraId="7ED97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restart"/>
            <w:tcBorders>
              <w:bottom w:val="nil"/>
            </w:tcBorders>
          </w:tcPr>
          <w:p w14:paraId="25D47A24">
            <w:pPr>
              <w:spacing w:line="437" w:lineRule="auto"/>
            </w:pPr>
          </w:p>
          <w:p w14:paraId="4B0321A0">
            <w:pPr>
              <w:pStyle w:val="7"/>
              <w:spacing w:before="78" w:line="183" w:lineRule="auto"/>
              <w:ind w:left="346"/>
            </w:pPr>
            <w:r>
              <w:t>2</w:t>
            </w:r>
          </w:p>
        </w:tc>
        <w:tc>
          <w:tcPr>
            <w:tcW w:w="1196" w:type="dxa"/>
            <w:vMerge w:val="restart"/>
            <w:tcBorders>
              <w:bottom w:val="nil"/>
            </w:tcBorders>
          </w:tcPr>
          <w:p w14:paraId="6457AC75">
            <w:pPr>
              <w:spacing w:line="399" w:lineRule="auto"/>
            </w:pPr>
          </w:p>
          <w:p w14:paraId="1E3577C7">
            <w:pPr>
              <w:pStyle w:val="7"/>
              <w:spacing w:before="78" w:line="219" w:lineRule="auto"/>
              <w:ind w:left="122"/>
            </w:pPr>
            <w:r>
              <w:rPr>
                <w:spacing w:val="-4"/>
              </w:rPr>
              <w:t>二类竞赛</w:t>
            </w:r>
          </w:p>
        </w:tc>
        <w:tc>
          <w:tcPr>
            <w:tcW w:w="4109" w:type="dxa"/>
          </w:tcPr>
          <w:p w14:paraId="1F29EE36">
            <w:pPr>
              <w:pStyle w:val="7"/>
              <w:spacing w:before="105" w:line="212" w:lineRule="auto"/>
              <w:ind w:left="1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国家特等、国家一等（即最高等次）</w:t>
            </w:r>
          </w:p>
        </w:tc>
        <w:tc>
          <w:tcPr>
            <w:tcW w:w="962" w:type="dxa"/>
          </w:tcPr>
          <w:p w14:paraId="5FCFE06D">
            <w:pPr>
              <w:pStyle w:val="7"/>
              <w:spacing w:before="105" w:line="212" w:lineRule="auto"/>
              <w:ind w:left="136"/>
            </w:pPr>
            <w:r>
              <w:rPr>
                <w:spacing w:val="-3"/>
              </w:rPr>
              <w:t>50*0.6</w:t>
            </w:r>
          </w:p>
        </w:tc>
        <w:tc>
          <w:tcPr>
            <w:tcW w:w="1875" w:type="dxa"/>
            <w:vMerge w:val="restart"/>
            <w:tcBorders>
              <w:bottom w:val="nil"/>
            </w:tcBorders>
          </w:tcPr>
          <w:p w14:paraId="78EE6077">
            <w:pPr>
              <w:rPr>
                <w:lang w:eastAsia="zh-CN"/>
              </w:rPr>
            </w:pPr>
          </w:p>
          <w:p w14:paraId="369A6F4B">
            <w:pPr>
              <w:spacing w:line="241" w:lineRule="auto"/>
              <w:rPr>
                <w:lang w:eastAsia="zh-CN"/>
              </w:rPr>
            </w:pPr>
          </w:p>
          <w:p w14:paraId="526B9981">
            <w:pPr>
              <w:pStyle w:val="7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获奖成员（以获</w:t>
            </w:r>
          </w:p>
          <w:p w14:paraId="6487C1FC">
            <w:pPr>
              <w:pStyle w:val="7"/>
              <w:spacing w:before="28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奖证书为准）平</w:t>
            </w:r>
          </w:p>
          <w:p w14:paraId="110D6699">
            <w:pPr>
              <w:pStyle w:val="7"/>
              <w:spacing w:before="30" w:line="219" w:lineRule="auto"/>
              <w:ind w:left="353"/>
            </w:pPr>
            <w:r>
              <w:rPr>
                <w:spacing w:val="-3"/>
              </w:rPr>
              <w:t>分相应分数</w:t>
            </w:r>
          </w:p>
        </w:tc>
      </w:tr>
      <w:tr w14:paraId="3F703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3E096A3E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19659D04"/>
        </w:tc>
        <w:tc>
          <w:tcPr>
            <w:tcW w:w="4109" w:type="dxa"/>
          </w:tcPr>
          <w:p w14:paraId="07751862">
            <w:pPr>
              <w:pStyle w:val="7"/>
              <w:spacing w:before="107" w:line="210" w:lineRule="auto"/>
              <w:ind w:left="1129"/>
            </w:pPr>
            <w:r>
              <w:rPr>
                <w:spacing w:val="-5"/>
              </w:rPr>
              <w:t>国家二等、省特等</w:t>
            </w:r>
          </w:p>
        </w:tc>
        <w:tc>
          <w:tcPr>
            <w:tcW w:w="962" w:type="dxa"/>
          </w:tcPr>
          <w:p w14:paraId="5F2F0E4F">
            <w:pPr>
              <w:pStyle w:val="7"/>
              <w:spacing w:before="107" w:line="210" w:lineRule="auto"/>
              <w:ind w:left="136"/>
            </w:pPr>
            <w:r>
              <w:rPr>
                <w:spacing w:val="-3"/>
              </w:rPr>
              <w:t>30*0.6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30BD1A4"/>
        </w:tc>
      </w:tr>
      <w:tr w14:paraId="66657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3955353B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7282EB3"/>
        </w:tc>
        <w:tc>
          <w:tcPr>
            <w:tcW w:w="4109" w:type="dxa"/>
          </w:tcPr>
          <w:p w14:paraId="28450F5A">
            <w:pPr>
              <w:pStyle w:val="7"/>
              <w:spacing w:before="105" w:line="213" w:lineRule="auto"/>
              <w:ind w:left="1129"/>
            </w:pPr>
            <w:r>
              <w:rPr>
                <w:spacing w:val="-5"/>
              </w:rPr>
              <w:t>国家三等、省一等</w:t>
            </w:r>
          </w:p>
        </w:tc>
        <w:tc>
          <w:tcPr>
            <w:tcW w:w="962" w:type="dxa"/>
          </w:tcPr>
          <w:p w14:paraId="3355B81E">
            <w:pPr>
              <w:pStyle w:val="7"/>
              <w:spacing w:before="105" w:line="213" w:lineRule="auto"/>
              <w:ind w:left="134"/>
            </w:pPr>
            <w:r>
              <w:rPr>
                <w:spacing w:val="-3"/>
              </w:rPr>
              <w:t>25*0.6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70B0056B"/>
        </w:tc>
      </w:tr>
      <w:tr w14:paraId="618C3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0D29DA69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6FB87E40"/>
        </w:tc>
        <w:tc>
          <w:tcPr>
            <w:tcW w:w="4109" w:type="dxa"/>
          </w:tcPr>
          <w:p w14:paraId="11ED19A0">
            <w:pPr>
              <w:pStyle w:val="7"/>
              <w:spacing w:before="107" w:line="210" w:lineRule="auto"/>
              <w:ind w:left="6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国家优胜或鼓励奖、省二等</w:t>
            </w:r>
          </w:p>
        </w:tc>
        <w:tc>
          <w:tcPr>
            <w:tcW w:w="962" w:type="dxa"/>
          </w:tcPr>
          <w:p w14:paraId="6305ABDB">
            <w:pPr>
              <w:pStyle w:val="7"/>
              <w:spacing w:before="107" w:line="210" w:lineRule="auto"/>
              <w:ind w:left="134"/>
            </w:pPr>
            <w:r>
              <w:rPr>
                <w:spacing w:val="-3"/>
              </w:rPr>
              <w:t>20*0.6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05BF19B6"/>
        </w:tc>
      </w:tr>
      <w:tr w14:paraId="0CFFE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05EF541D"/>
        </w:tc>
        <w:tc>
          <w:tcPr>
            <w:tcW w:w="1196" w:type="dxa"/>
            <w:vMerge w:val="continue"/>
            <w:tcBorders>
              <w:top w:val="nil"/>
            </w:tcBorders>
          </w:tcPr>
          <w:p w14:paraId="2279EBD9"/>
        </w:tc>
        <w:tc>
          <w:tcPr>
            <w:tcW w:w="4109" w:type="dxa"/>
          </w:tcPr>
          <w:p w14:paraId="0FBAC926">
            <w:pPr>
              <w:pStyle w:val="7"/>
              <w:spacing w:before="107" w:line="211" w:lineRule="auto"/>
              <w:ind w:left="1710"/>
            </w:pPr>
            <w:r>
              <w:rPr>
                <w:spacing w:val="-5"/>
              </w:rPr>
              <w:t>省三等</w:t>
            </w:r>
          </w:p>
        </w:tc>
        <w:tc>
          <w:tcPr>
            <w:tcW w:w="962" w:type="dxa"/>
          </w:tcPr>
          <w:p w14:paraId="309A4FA7">
            <w:pPr>
              <w:pStyle w:val="7"/>
              <w:spacing w:before="107" w:line="211" w:lineRule="auto"/>
              <w:ind w:left="149"/>
            </w:pPr>
            <w:r>
              <w:rPr>
                <w:spacing w:val="-5"/>
              </w:rPr>
              <w:t>15*0.6</w:t>
            </w:r>
          </w:p>
        </w:tc>
        <w:tc>
          <w:tcPr>
            <w:tcW w:w="1875" w:type="dxa"/>
            <w:vMerge w:val="continue"/>
            <w:tcBorders>
              <w:top w:val="nil"/>
            </w:tcBorders>
          </w:tcPr>
          <w:p w14:paraId="3DE165F9"/>
        </w:tc>
      </w:tr>
      <w:tr w14:paraId="60F95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restart"/>
            <w:tcBorders>
              <w:bottom w:val="nil"/>
            </w:tcBorders>
          </w:tcPr>
          <w:p w14:paraId="6CDDAA3A">
            <w:pPr>
              <w:spacing w:line="438" w:lineRule="auto"/>
            </w:pPr>
          </w:p>
          <w:p w14:paraId="45A196BF">
            <w:pPr>
              <w:pStyle w:val="7"/>
              <w:spacing w:before="78" w:line="183" w:lineRule="auto"/>
              <w:ind w:left="348"/>
            </w:pPr>
            <w:r>
              <w:t>3</w:t>
            </w:r>
          </w:p>
        </w:tc>
        <w:tc>
          <w:tcPr>
            <w:tcW w:w="1196" w:type="dxa"/>
            <w:vMerge w:val="restart"/>
            <w:tcBorders>
              <w:bottom w:val="nil"/>
            </w:tcBorders>
          </w:tcPr>
          <w:p w14:paraId="2FF39BE5">
            <w:pPr>
              <w:spacing w:line="242" w:lineRule="auto"/>
            </w:pPr>
          </w:p>
          <w:p w14:paraId="1D82AE39">
            <w:pPr>
              <w:spacing w:line="242" w:lineRule="auto"/>
            </w:pPr>
          </w:p>
          <w:p w14:paraId="65571556">
            <w:pPr>
              <w:pStyle w:val="7"/>
              <w:spacing w:before="78" w:line="232" w:lineRule="auto"/>
              <w:ind w:left="485" w:right="115" w:hanging="360"/>
            </w:pPr>
            <w:r>
              <w:rPr>
                <w:spacing w:val="-3"/>
              </w:rPr>
              <w:t>三类竞赛</w:t>
            </w:r>
            <w:r>
              <w:rPr>
                <w:spacing w:val="1"/>
              </w:rPr>
              <w:t xml:space="preserve"> </w:t>
            </w:r>
            <w:r>
              <w:t>和</w:t>
            </w:r>
          </w:p>
          <w:p w14:paraId="303E7DD3">
            <w:pPr>
              <w:pStyle w:val="7"/>
              <w:spacing w:before="23" w:line="219" w:lineRule="auto"/>
              <w:ind w:left="126"/>
            </w:pPr>
            <w:r>
              <w:rPr>
                <w:spacing w:val="-3"/>
              </w:rPr>
              <w:t>其他竞赛</w:t>
            </w:r>
          </w:p>
        </w:tc>
        <w:tc>
          <w:tcPr>
            <w:tcW w:w="4109" w:type="dxa"/>
          </w:tcPr>
          <w:p w14:paraId="16449D3C">
            <w:pPr>
              <w:pStyle w:val="7"/>
              <w:spacing w:before="106" w:line="211" w:lineRule="auto"/>
              <w:ind w:left="16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国家特等、国家一等（即最高等次）</w:t>
            </w:r>
          </w:p>
        </w:tc>
        <w:tc>
          <w:tcPr>
            <w:tcW w:w="962" w:type="dxa"/>
          </w:tcPr>
          <w:p w14:paraId="64584B5C">
            <w:pPr>
              <w:pStyle w:val="7"/>
              <w:spacing w:before="106" w:line="211" w:lineRule="auto"/>
              <w:ind w:left="136"/>
            </w:pPr>
            <w:r>
              <w:rPr>
                <w:spacing w:val="-3"/>
              </w:rPr>
              <w:t>50*0.2</w:t>
            </w:r>
          </w:p>
        </w:tc>
        <w:tc>
          <w:tcPr>
            <w:tcW w:w="1875" w:type="dxa"/>
            <w:vMerge w:val="restart"/>
            <w:tcBorders>
              <w:bottom w:val="nil"/>
            </w:tcBorders>
          </w:tcPr>
          <w:p w14:paraId="409A36AE">
            <w:pPr>
              <w:spacing w:line="242" w:lineRule="auto"/>
              <w:rPr>
                <w:lang w:eastAsia="zh-CN"/>
              </w:rPr>
            </w:pPr>
          </w:p>
          <w:p w14:paraId="0BF992FD">
            <w:pPr>
              <w:spacing w:line="242" w:lineRule="auto"/>
              <w:rPr>
                <w:lang w:eastAsia="zh-CN"/>
              </w:rPr>
            </w:pPr>
          </w:p>
          <w:p w14:paraId="3D300661">
            <w:pPr>
              <w:pStyle w:val="7"/>
              <w:spacing w:before="78" w:line="219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获奖成员（以获</w:t>
            </w:r>
          </w:p>
          <w:p w14:paraId="2466A12E">
            <w:pPr>
              <w:pStyle w:val="7"/>
              <w:spacing w:before="28" w:line="219" w:lineRule="auto"/>
              <w:ind w:lef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奖证书为准）平</w:t>
            </w:r>
          </w:p>
          <w:p w14:paraId="5C245199">
            <w:pPr>
              <w:pStyle w:val="7"/>
              <w:spacing w:before="28" w:line="219" w:lineRule="auto"/>
              <w:ind w:left="353"/>
            </w:pPr>
            <w:r>
              <w:rPr>
                <w:spacing w:val="-3"/>
              </w:rPr>
              <w:t>分相应分数</w:t>
            </w:r>
          </w:p>
        </w:tc>
      </w:tr>
      <w:tr w14:paraId="58CBE2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12F08E28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4A778F00"/>
        </w:tc>
        <w:tc>
          <w:tcPr>
            <w:tcW w:w="4109" w:type="dxa"/>
          </w:tcPr>
          <w:p w14:paraId="665157BA">
            <w:pPr>
              <w:pStyle w:val="7"/>
              <w:spacing w:before="106" w:line="212" w:lineRule="auto"/>
              <w:ind w:left="1129"/>
            </w:pPr>
            <w:r>
              <w:rPr>
                <w:spacing w:val="-5"/>
              </w:rPr>
              <w:t>国家二等、省特等</w:t>
            </w:r>
          </w:p>
        </w:tc>
        <w:tc>
          <w:tcPr>
            <w:tcW w:w="962" w:type="dxa"/>
          </w:tcPr>
          <w:p w14:paraId="2C7E69B4">
            <w:pPr>
              <w:pStyle w:val="7"/>
              <w:spacing w:before="106" w:line="212" w:lineRule="auto"/>
              <w:ind w:left="136"/>
            </w:pPr>
            <w:r>
              <w:rPr>
                <w:spacing w:val="-3"/>
              </w:rPr>
              <w:t>30*0.2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4E7D4CB9"/>
        </w:tc>
      </w:tr>
      <w:tr w14:paraId="2DE87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4E7F2EB0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3C6DB649"/>
        </w:tc>
        <w:tc>
          <w:tcPr>
            <w:tcW w:w="4109" w:type="dxa"/>
          </w:tcPr>
          <w:p w14:paraId="18AEB359">
            <w:pPr>
              <w:pStyle w:val="7"/>
              <w:spacing w:before="106" w:line="212" w:lineRule="auto"/>
              <w:ind w:left="1129"/>
            </w:pPr>
            <w:r>
              <w:rPr>
                <w:spacing w:val="-5"/>
              </w:rPr>
              <w:t>国家三等、省一等</w:t>
            </w:r>
          </w:p>
        </w:tc>
        <w:tc>
          <w:tcPr>
            <w:tcW w:w="962" w:type="dxa"/>
          </w:tcPr>
          <w:p w14:paraId="72ABD63F">
            <w:pPr>
              <w:pStyle w:val="7"/>
              <w:spacing w:before="106" w:line="212" w:lineRule="auto"/>
              <w:ind w:left="134"/>
            </w:pPr>
            <w:r>
              <w:rPr>
                <w:spacing w:val="-3"/>
              </w:rPr>
              <w:t>25*0.2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37F513B9"/>
        </w:tc>
      </w:tr>
      <w:tr w14:paraId="25F87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87" w:type="dxa"/>
            <w:vMerge w:val="continue"/>
            <w:tcBorders>
              <w:top w:val="nil"/>
              <w:bottom w:val="nil"/>
            </w:tcBorders>
          </w:tcPr>
          <w:p w14:paraId="120D8DD8"/>
        </w:tc>
        <w:tc>
          <w:tcPr>
            <w:tcW w:w="1196" w:type="dxa"/>
            <w:vMerge w:val="continue"/>
            <w:tcBorders>
              <w:top w:val="nil"/>
              <w:bottom w:val="nil"/>
            </w:tcBorders>
          </w:tcPr>
          <w:p w14:paraId="15983BAF"/>
        </w:tc>
        <w:tc>
          <w:tcPr>
            <w:tcW w:w="4109" w:type="dxa"/>
          </w:tcPr>
          <w:p w14:paraId="36B23618">
            <w:pPr>
              <w:pStyle w:val="7"/>
              <w:spacing w:before="109" w:line="209" w:lineRule="auto"/>
              <w:ind w:left="64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国家优胜或鼓励奖、省二等</w:t>
            </w:r>
          </w:p>
        </w:tc>
        <w:tc>
          <w:tcPr>
            <w:tcW w:w="962" w:type="dxa"/>
          </w:tcPr>
          <w:p w14:paraId="5381976E">
            <w:pPr>
              <w:pStyle w:val="7"/>
              <w:spacing w:before="109" w:line="209" w:lineRule="auto"/>
              <w:ind w:left="134"/>
            </w:pPr>
            <w:r>
              <w:rPr>
                <w:spacing w:val="-3"/>
              </w:rPr>
              <w:t>20*0.2</w:t>
            </w:r>
          </w:p>
        </w:tc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42551665"/>
        </w:tc>
      </w:tr>
      <w:tr w14:paraId="7968F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56BDB6DC"/>
        </w:tc>
        <w:tc>
          <w:tcPr>
            <w:tcW w:w="1196" w:type="dxa"/>
            <w:vMerge w:val="continue"/>
            <w:tcBorders>
              <w:top w:val="nil"/>
            </w:tcBorders>
          </w:tcPr>
          <w:p w14:paraId="572448B3"/>
        </w:tc>
        <w:tc>
          <w:tcPr>
            <w:tcW w:w="4109" w:type="dxa"/>
          </w:tcPr>
          <w:p w14:paraId="1E063777">
            <w:pPr>
              <w:pStyle w:val="7"/>
              <w:spacing w:before="107" w:line="211" w:lineRule="auto"/>
              <w:ind w:left="1710"/>
            </w:pPr>
            <w:r>
              <w:rPr>
                <w:spacing w:val="-5"/>
              </w:rPr>
              <w:t>省三等</w:t>
            </w:r>
          </w:p>
        </w:tc>
        <w:tc>
          <w:tcPr>
            <w:tcW w:w="962" w:type="dxa"/>
          </w:tcPr>
          <w:p w14:paraId="085C9646">
            <w:pPr>
              <w:pStyle w:val="7"/>
              <w:spacing w:before="107" w:line="211" w:lineRule="auto"/>
              <w:ind w:left="149"/>
            </w:pPr>
            <w:r>
              <w:rPr>
                <w:spacing w:val="-5"/>
              </w:rPr>
              <w:t>15*0.2</w:t>
            </w:r>
          </w:p>
        </w:tc>
        <w:tc>
          <w:tcPr>
            <w:tcW w:w="1875" w:type="dxa"/>
            <w:vMerge w:val="continue"/>
            <w:tcBorders>
              <w:top w:val="nil"/>
            </w:tcBorders>
          </w:tcPr>
          <w:p w14:paraId="6B8D4D43"/>
        </w:tc>
      </w:tr>
      <w:tr w14:paraId="55EBE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787" w:type="dxa"/>
          </w:tcPr>
          <w:p w14:paraId="1372C5E6">
            <w:pPr>
              <w:spacing w:line="259" w:lineRule="auto"/>
            </w:pPr>
          </w:p>
          <w:p w14:paraId="5A5458DA">
            <w:pPr>
              <w:spacing w:line="260" w:lineRule="auto"/>
            </w:pPr>
          </w:p>
          <w:p w14:paraId="7D0D523A">
            <w:pPr>
              <w:spacing w:line="260" w:lineRule="auto"/>
            </w:pPr>
          </w:p>
          <w:p w14:paraId="0169E155">
            <w:pPr>
              <w:pStyle w:val="7"/>
              <w:spacing w:before="78" w:line="221" w:lineRule="auto"/>
              <w:ind w:left="123"/>
            </w:pPr>
            <w:r>
              <w:rPr>
                <w:spacing w:val="-7"/>
              </w:rPr>
              <w:t>备注</w:t>
            </w:r>
          </w:p>
        </w:tc>
        <w:tc>
          <w:tcPr>
            <w:tcW w:w="8142" w:type="dxa"/>
            <w:gridSpan w:val="4"/>
          </w:tcPr>
          <w:p w14:paraId="03187A50">
            <w:pPr>
              <w:pStyle w:val="7"/>
              <w:spacing w:before="67" w:line="231" w:lineRule="auto"/>
              <w:ind w:left="120" w:right="139" w:firstLine="5"/>
            </w:pPr>
            <w:r>
              <w:rPr>
                <w:spacing w:val="-5"/>
                <w:sz w:val="22"/>
                <w:szCs w:val="22"/>
                <w:lang w:eastAsia="zh-CN"/>
              </w:rPr>
              <w:t>1</w:t>
            </w:r>
            <w:r>
              <w:rPr>
                <w:spacing w:val="3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学科竞赛项目等级评定依据校学科竞赛管理办法等相关文件（数学类国际</w:t>
            </w:r>
            <w:r>
              <w:rPr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奖项参照国家级。</w:t>
            </w:r>
            <w:r>
              <w:rPr>
                <w:spacing w:val="-19"/>
              </w:rPr>
              <w:t>）</w:t>
            </w:r>
          </w:p>
          <w:p w14:paraId="7C494C99">
            <w:pPr>
              <w:pStyle w:val="7"/>
              <w:spacing w:before="107" w:line="219" w:lineRule="auto"/>
              <w:ind w:left="117"/>
              <w:rPr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2.</w:t>
            </w:r>
            <w:r>
              <w:rPr>
                <w:spacing w:val="3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参加同一学科竞赛以最高级加分，不累计加分。</w:t>
            </w:r>
          </w:p>
          <w:p w14:paraId="59C6FF25">
            <w:pPr>
              <w:pStyle w:val="7"/>
              <w:spacing w:before="189" w:line="291" w:lineRule="auto"/>
              <w:ind w:left="121" w:right="129"/>
              <w:rPr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3.</w:t>
            </w:r>
            <w:r>
              <w:rPr>
                <w:spacing w:val="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其他竞赛包括：全国大学生数学竞赛；浙江省大学生高等数学（微积分）</w:t>
            </w:r>
            <w:r>
              <w:rPr>
                <w:lang w:eastAsia="zh-CN"/>
              </w:rPr>
              <w:t xml:space="preserve"> </w:t>
            </w:r>
            <w:r>
              <w:rPr>
                <w:spacing w:val="-22"/>
                <w:lang w:eastAsia="zh-CN"/>
              </w:rPr>
              <w:t>竞赛；“泰迪杯”数据挖掘挑战赛；长三角高校数学建模竞赛。</w:t>
            </w:r>
          </w:p>
          <w:p w14:paraId="5060B5F9">
            <w:pPr>
              <w:pStyle w:val="7"/>
              <w:spacing w:before="189" w:line="219" w:lineRule="auto"/>
              <w:ind w:left="1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全国大学生统计建模大赛参照二类竞赛加分标准。</w:t>
            </w:r>
          </w:p>
        </w:tc>
      </w:tr>
    </w:tbl>
    <w:p w14:paraId="24B27784">
      <w:pPr>
        <w:pStyle w:val="2"/>
        <w:spacing w:before="175" w:line="228" w:lineRule="auto"/>
        <w:ind w:left="728"/>
        <w:outlineLvl w:val="0"/>
        <w:rPr>
          <w:lang w:eastAsia="zh-CN"/>
        </w:rPr>
      </w:pPr>
      <w:r>
        <w:rPr>
          <w:b/>
          <w:bCs/>
          <w:spacing w:val="-9"/>
          <w:lang w:eastAsia="zh-CN"/>
        </w:rPr>
        <w:t>（二）学术成果加分标准</w:t>
      </w:r>
    </w:p>
    <w:p w14:paraId="39047028">
      <w:pPr>
        <w:spacing w:line="24" w:lineRule="exact"/>
        <w:rPr>
          <w:lang w:eastAsia="zh-CN"/>
        </w:rPr>
      </w:pPr>
    </w:p>
    <w:tbl>
      <w:tblPr>
        <w:tblStyle w:val="6"/>
        <w:tblW w:w="91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6245"/>
        <w:gridCol w:w="2135"/>
      </w:tblGrid>
      <w:tr w14:paraId="1E4C9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15" w:type="dxa"/>
          </w:tcPr>
          <w:p w14:paraId="5449CCDB">
            <w:pPr>
              <w:spacing w:line="248" w:lineRule="auto"/>
              <w:rPr>
                <w:lang w:eastAsia="zh-CN"/>
              </w:rPr>
            </w:pPr>
          </w:p>
          <w:p w14:paraId="68926791">
            <w:pPr>
              <w:pStyle w:val="7"/>
              <w:spacing w:before="78" w:line="219" w:lineRule="auto"/>
              <w:ind w:left="173"/>
            </w:pPr>
            <w:r>
              <w:rPr>
                <w:b/>
                <w:bCs/>
                <w:spacing w:val="-8"/>
              </w:rPr>
              <w:t>类别</w:t>
            </w:r>
          </w:p>
        </w:tc>
        <w:tc>
          <w:tcPr>
            <w:tcW w:w="6245" w:type="dxa"/>
          </w:tcPr>
          <w:p w14:paraId="3DA4D1B4">
            <w:pPr>
              <w:spacing w:line="248" w:lineRule="auto"/>
            </w:pPr>
          </w:p>
          <w:p w14:paraId="6BF7143B">
            <w:pPr>
              <w:pStyle w:val="7"/>
              <w:spacing w:before="78" w:line="219" w:lineRule="auto"/>
              <w:ind w:left="2532"/>
            </w:pPr>
            <w:r>
              <w:rPr>
                <w:b/>
                <w:bCs/>
                <w:spacing w:val="-4"/>
              </w:rPr>
              <w:t>获奖名称和等级</w:t>
            </w:r>
          </w:p>
        </w:tc>
        <w:tc>
          <w:tcPr>
            <w:tcW w:w="2135" w:type="dxa"/>
          </w:tcPr>
          <w:p w14:paraId="0AB3FFC7">
            <w:pPr>
              <w:spacing w:line="248" w:lineRule="auto"/>
            </w:pPr>
          </w:p>
          <w:p w14:paraId="2A1BA0A9">
            <w:pPr>
              <w:pStyle w:val="7"/>
              <w:spacing w:before="78" w:line="220" w:lineRule="auto"/>
              <w:ind w:left="1073"/>
            </w:pPr>
            <w:r>
              <w:rPr>
                <w:b/>
                <w:bCs/>
                <w:spacing w:val="-8"/>
              </w:rPr>
              <w:t>加分</w:t>
            </w:r>
          </w:p>
        </w:tc>
      </w:tr>
      <w:tr w14:paraId="2F770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15" w:type="dxa"/>
            <w:vMerge w:val="restart"/>
            <w:tcBorders>
              <w:bottom w:val="nil"/>
            </w:tcBorders>
          </w:tcPr>
          <w:p w14:paraId="34BCA017">
            <w:pPr>
              <w:spacing w:line="258" w:lineRule="auto"/>
            </w:pPr>
          </w:p>
          <w:p w14:paraId="4A00B447">
            <w:pPr>
              <w:spacing w:line="258" w:lineRule="auto"/>
            </w:pPr>
          </w:p>
          <w:p w14:paraId="424153DC">
            <w:pPr>
              <w:spacing w:line="258" w:lineRule="auto"/>
            </w:pPr>
          </w:p>
          <w:p w14:paraId="71DAAFE8">
            <w:pPr>
              <w:spacing w:line="258" w:lineRule="auto"/>
            </w:pPr>
          </w:p>
          <w:p w14:paraId="33D1F7C6">
            <w:pPr>
              <w:spacing w:line="258" w:lineRule="auto"/>
            </w:pPr>
          </w:p>
          <w:p w14:paraId="5DBF6659">
            <w:pPr>
              <w:pStyle w:val="7"/>
              <w:spacing w:before="78" w:line="221" w:lineRule="auto"/>
              <w:ind w:left="175"/>
            </w:pPr>
            <w:r>
              <w:rPr>
                <w:spacing w:val="-6"/>
              </w:rPr>
              <w:t>论文</w:t>
            </w:r>
          </w:p>
        </w:tc>
        <w:tc>
          <w:tcPr>
            <w:tcW w:w="6245" w:type="dxa"/>
          </w:tcPr>
          <w:p w14:paraId="6B5CCAE8">
            <w:pPr>
              <w:pStyle w:val="7"/>
              <w:spacing w:before="248" w:line="334" w:lineRule="auto"/>
              <w:ind w:left="1928" w:right="60" w:hanging="137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SCI（科学引文索引）、EI（工程索引）、SSCI（社会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科学引文索引）等检索</w:t>
            </w:r>
          </w:p>
        </w:tc>
        <w:tc>
          <w:tcPr>
            <w:tcW w:w="2135" w:type="dxa"/>
          </w:tcPr>
          <w:p w14:paraId="3C424CF0">
            <w:pPr>
              <w:spacing w:line="361" w:lineRule="auto"/>
              <w:rPr>
                <w:lang w:eastAsia="zh-CN"/>
              </w:rPr>
            </w:pPr>
          </w:p>
          <w:p w14:paraId="5B0FAAF0">
            <w:pPr>
              <w:pStyle w:val="7"/>
              <w:spacing w:before="78" w:line="183" w:lineRule="auto"/>
              <w:ind w:left="958"/>
            </w:pPr>
            <w:r>
              <w:rPr>
                <w:spacing w:val="-8"/>
              </w:rPr>
              <w:t>50</w:t>
            </w:r>
          </w:p>
        </w:tc>
      </w:tr>
      <w:tr w14:paraId="31C39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</w:tcPr>
          <w:p w14:paraId="184F3A4B"/>
        </w:tc>
        <w:tc>
          <w:tcPr>
            <w:tcW w:w="6245" w:type="dxa"/>
          </w:tcPr>
          <w:p w14:paraId="4655DEA9">
            <w:pPr>
              <w:pStyle w:val="7"/>
              <w:spacing w:before="291" w:line="219" w:lineRule="auto"/>
              <w:ind w:left="2412"/>
            </w:pPr>
            <w:r>
              <w:rPr>
                <w:spacing w:val="-2"/>
              </w:rPr>
              <w:t>一级核心学术期刊</w:t>
            </w:r>
          </w:p>
        </w:tc>
        <w:tc>
          <w:tcPr>
            <w:tcW w:w="2135" w:type="dxa"/>
          </w:tcPr>
          <w:p w14:paraId="5C65BFE9">
            <w:pPr>
              <w:spacing w:line="249" w:lineRule="auto"/>
            </w:pPr>
          </w:p>
          <w:p w14:paraId="0BB73515">
            <w:pPr>
              <w:pStyle w:val="7"/>
              <w:spacing w:before="78" w:line="183" w:lineRule="auto"/>
              <w:ind w:left="958"/>
            </w:pPr>
            <w:r>
              <w:rPr>
                <w:spacing w:val="-8"/>
              </w:rPr>
              <w:t>50</w:t>
            </w:r>
          </w:p>
        </w:tc>
      </w:tr>
      <w:tr w14:paraId="68D71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15" w:type="dxa"/>
            <w:vMerge w:val="continue"/>
            <w:tcBorders>
              <w:top w:val="nil"/>
              <w:bottom w:val="nil"/>
            </w:tcBorders>
          </w:tcPr>
          <w:p w14:paraId="00497B3C"/>
        </w:tc>
        <w:tc>
          <w:tcPr>
            <w:tcW w:w="6245" w:type="dxa"/>
          </w:tcPr>
          <w:p w14:paraId="255E445E">
            <w:pPr>
              <w:pStyle w:val="7"/>
              <w:spacing w:before="272" w:line="219" w:lineRule="auto"/>
              <w:ind w:left="2412"/>
            </w:pPr>
            <w:r>
              <w:rPr>
                <w:spacing w:val="-2"/>
              </w:rPr>
              <w:t>二级核心学术期刊</w:t>
            </w:r>
          </w:p>
        </w:tc>
        <w:tc>
          <w:tcPr>
            <w:tcW w:w="2135" w:type="dxa"/>
          </w:tcPr>
          <w:p w14:paraId="3FE362AC">
            <w:pPr>
              <w:pStyle w:val="7"/>
              <w:spacing w:before="309" w:line="183" w:lineRule="auto"/>
              <w:ind w:left="958"/>
            </w:pPr>
            <w:r>
              <w:rPr>
                <w:spacing w:val="-8"/>
              </w:rPr>
              <w:t>30</w:t>
            </w:r>
          </w:p>
        </w:tc>
      </w:tr>
      <w:tr w14:paraId="1F0AB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15" w:type="dxa"/>
            <w:vMerge w:val="continue"/>
            <w:tcBorders>
              <w:top w:val="nil"/>
            </w:tcBorders>
          </w:tcPr>
          <w:p w14:paraId="2F813D2D"/>
        </w:tc>
        <w:tc>
          <w:tcPr>
            <w:tcW w:w="6245" w:type="dxa"/>
          </w:tcPr>
          <w:p w14:paraId="71E6BC47">
            <w:pPr>
              <w:pStyle w:val="7"/>
              <w:spacing w:before="42" w:line="344" w:lineRule="auto"/>
              <w:ind w:left="1980" w:right="5" w:hanging="193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国外学术期刊、大学学报、非大学学报一般学术期刊、国内有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刊号的学术会议论文集</w:t>
            </w:r>
          </w:p>
        </w:tc>
        <w:tc>
          <w:tcPr>
            <w:tcW w:w="2135" w:type="dxa"/>
          </w:tcPr>
          <w:p w14:paraId="6865D686">
            <w:pPr>
              <w:spacing w:line="326" w:lineRule="auto"/>
              <w:rPr>
                <w:lang w:eastAsia="zh-CN"/>
              </w:rPr>
            </w:pPr>
          </w:p>
          <w:p w14:paraId="15E43185">
            <w:pPr>
              <w:pStyle w:val="7"/>
              <w:spacing w:before="78" w:line="220" w:lineRule="auto"/>
            </w:pPr>
            <w:r>
              <w:rPr>
                <w:spacing w:val="-4"/>
              </w:rPr>
              <w:t>10（</w:t>
            </w:r>
            <w:r>
              <w:rPr>
                <w:rFonts w:hint="eastAsia"/>
                <w:spacing w:val="-4"/>
                <w:lang w:eastAsia="zh-CN"/>
              </w:rPr>
              <w:t>总计</w:t>
            </w:r>
            <w:r>
              <w:rPr>
                <w:spacing w:val="-4"/>
              </w:rPr>
              <w:t>限2篇）</w:t>
            </w:r>
          </w:p>
        </w:tc>
      </w:tr>
    </w:tbl>
    <w:p w14:paraId="78D180FE"/>
    <w:p w14:paraId="7570F194">
      <w:pPr>
        <w:sectPr>
          <w:pgSz w:w="11910" w:h="16840"/>
          <w:pgMar w:top="1431" w:right="1234" w:bottom="0" w:left="1475" w:header="0" w:footer="0" w:gutter="0"/>
          <w:cols w:space="720" w:num="1"/>
        </w:sectPr>
      </w:pPr>
    </w:p>
    <w:p w14:paraId="66935F87">
      <w:pPr>
        <w:spacing w:line="88" w:lineRule="exact"/>
      </w:pPr>
    </w:p>
    <w:tbl>
      <w:tblPr>
        <w:tblStyle w:val="6"/>
        <w:tblW w:w="92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6246"/>
        <w:gridCol w:w="2172"/>
      </w:tblGrid>
      <w:tr w14:paraId="0CA5E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15" w:type="dxa"/>
            <w:vMerge w:val="restart"/>
            <w:tcBorders>
              <w:bottom w:val="nil"/>
            </w:tcBorders>
          </w:tcPr>
          <w:p w14:paraId="4F7BA9A1">
            <w:pPr>
              <w:spacing w:line="244" w:lineRule="auto"/>
            </w:pPr>
          </w:p>
          <w:p w14:paraId="4ADA55FB">
            <w:pPr>
              <w:spacing w:line="245" w:lineRule="auto"/>
            </w:pPr>
          </w:p>
          <w:p w14:paraId="48F9E537">
            <w:pPr>
              <w:spacing w:line="245" w:lineRule="auto"/>
            </w:pPr>
          </w:p>
          <w:p w14:paraId="4D4B5AA1">
            <w:pPr>
              <w:pStyle w:val="7"/>
              <w:spacing w:before="78" w:line="219" w:lineRule="auto"/>
              <w:ind w:left="177"/>
            </w:pPr>
            <w:r>
              <w:rPr>
                <w:spacing w:val="-7"/>
              </w:rPr>
              <w:t>发明</w:t>
            </w:r>
          </w:p>
        </w:tc>
        <w:tc>
          <w:tcPr>
            <w:tcW w:w="6246" w:type="dxa"/>
          </w:tcPr>
          <w:p w14:paraId="4D050237">
            <w:pPr>
              <w:spacing w:line="242" w:lineRule="auto"/>
            </w:pPr>
          </w:p>
          <w:p w14:paraId="2CDE4F2C">
            <w:pPr>
              <w:pStyle w:val="7"/>
              <w:spacing w:before="78" w:line="219" w:lineRule="auto"/>
              <w:ind w:left="2287"/>
            </w:pPr>
            <w:r>
              <w:rPr>
                <w:spacing w:val="-1"/>
              </w:rPr>
              <w:t>授权的国家发明专利</w:t>
            </w:r>
          </w:p>
        </w:tc>
        <w:tc>
          <w:tcPr>
            <w:tcW w:w="2172" w:type="dxa"/>
          </w:tcPr>
          <w:p w14:paraId="10D1B59B">
            <w:pPr>
              <w:spacing w:line="280" w:lineRule="auto"/>
            </w:pPr>
          </w:p>
          <w:p w14:paraId="3348374E">
            <w:pPr>
              <w:pStyle w:val="7"/>
              <w:spacing w:before="78" w:line="183" w:lineRule="auto"/>
              <w:ind w:left="1197"/>
            </w:pPr>
            <w:r>
              <w:rPr>
                <w:spacing w:val="-8"/>
              </w:rPr>
              <w:t>30</w:t>
            </w:r>
          </w:p>
        </w:tc>
      </w:tr>
      <w:tr w14:paraId="7E6D7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15" w:type="dxa"/>
            <w:vMerge w:val="continue"/>
            <w:tcBorders>
              <w:top w:val="nil"/>
            </w:tcBorders>
          </w:tcPr>
          <w:p w14:paraId="6F0D138E"/>
        </w:tc>
        <w:tc>
          <w:tcPr>
            <w:tcW w:w="6246" w:type="dxa"/>
          </w:tcPr>
          <w:p w14:paraId="1267FA82">
            <w:pPr>
              <w:pStyle w:val="7"/>
              <w:spacing w:before="316" w:line="219" w:lineRule="auto"/>
              <w:ind w:left="168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授权的外观专利、实用新型专利</w:t>
            </w:r>
          </w:p>
        </w:tc>
        <w:tc>
          <w:tcPr>
            <w:tcW w:w="2172" w:type="dxa"/>
          </w:tcPr>
          <w:p w14:paraId="159F1231">
            <w:pPr>
              <w:spacing w:line="273" w:lineRule="auto"/>
              <w:rPr>
                <w:lang w:eastAsia="zh-CN"/>
              </w:rPr>
            </w:pPr>
          </w:p>
          <w:p w14:paraId="4778C905">
            <w:pPr>
              <w:pStyle w:val="7"/>
              <w:spacing w:before="78" w:line="183" w:lineRule="auto"/>
              <w:ind w:firstLine="226" w:firstLineChars="100"/>
              <w:rPr>
                <w:lang w:eastAsia="zh-CN"/>
              </w:rPr>
            </w:pPr>
            <w:r>
              <w:rPr>
                <w:spacing w:val="-7"/>
              </w:rPr>
              <w:t>20</w:t>
            </w:r>
            <w:r>
              <w:rPr>
                <w:rFonts w:hint="eastAsia"/>
                <w:spacing w:val="-7"/>
                <w:lang w:eastAsia="zh-CN"/>
              </w:rPr>
              <w:t>（总计限2项）</w:t>
            </w:r>
          </w:p>
        </w:tc>
      </w:tr>
      <w:tr w14:paraId="79864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15" w:type="dxa"/>
          </w:tcPr>
          <w:p w14:paraId="13605CD6">
            <w:pPr>
              <w:spacing w:line="244" w:lineRule="auto"/>
            </w:pPr>
          </w:p>
          <w:p w14:paraId="0BF025CF">
            <w:pPr>
              <w:pStyle w:val="7"/>
              <w:spacing w:before="78" w:line="220" w:lineRule="auto"/>
              <w:ind w:left="174"/>
            </w:pPr>
            <w:r>
              <w:rPr>
                <w:spacing w:val="-6"/>
              </w:rPr>
              <w:t>专利</w:t>
            </w:r>
          </w:p>
        </w:tc>
        <w:tc>
          <w:tcPr>
            <w:tcW w:w="6246" w:type="dxa"/>
          </w:tcPr>
          <w:p w14:paraId="346D570F">
            <w:pPr>
              <w:spacing w:line="244" w:lineRule="auto"/>
            </w:pPr>
          </w:p>
          <w:p w14:paraId="058F1C28">
            <w:pPr>
              <w:pStyle w:val="7"/>
              <w:spacing w:before="78" w:line="219" w:lineRule="auto"/>
              <w:ind w:left="2407"/>
            </w:pPr>
            <w:r>
              <w:rPr>
                <w:spacing w:val="-2"/>
              </w:rPr>
              <w:t>授权的软件著作权</w:t>
            </w:r>
          </w:p>
        </w:tc>
        <w:tc>
          <w:tcPr>
            <w:tcW w:w="2172" w:type="dxa"/>
          </w:tcPr>
          <w:p w14:paraId="6429D6AC">
            <w:pPr>
              <w:spacing w:line="244" w:lineRule="auto"/>
            </w:pPr>
          </w:p>
          <w:p w14:paraId="0D22BA3F">
            <w:pPr>
              <w:pStyle w:val="7"/>
              <w:spacing w:before="78" w:line="220" w:lineRule="auto"/>
              <w:ind w:firstLine="232" w:firstLineChars="100"/>
            </w:pPr>
            <w:r>
              <w:rPr>
                <w:spacing w:val="-4"/>
              </w:rPr>
              <w:t>10（</w:t>
            </w:r>
            <w:r>
              <w:rPr>
                <w:rFonts w:hint="eastAsia"/>
                <w:spacing w:val="-4"/>
                <w:lang w:eastAsia="zh-CN"/>
              </w:rPr>
              <w:t>总计</w:t>
            </w:r>
            <w:r>
              <w:rPr>
                <w:spacing w:val="-4"/>
              </w:rPr>
              <w:t>限2项）</w:t>
            </w:r>
          </w:p>
        </w:tc>
      </w:tr>
      <w:tr w14:paraId="643F0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815" w:type="dxa"/>
          </w:tcPr>
          <w:p w14:paraId="4D4F2174">
            <w:pPr>
              <w:spacing w:line="256" w:lineRule="auto"/>
            </w:pPr>
          </w:p>
          <w:p w14:paraId="414FBA69">
            <w:pPr>
              <w:spacing w:line="256" w:lineRule="auto"/>
            </w:pPr>
          </w:p>
          <w:p w14:paraId="23666F3B">
            <w:pPr>
              <w:spacing w:line="257" w:lineRule="auto"/>
            </w:pPr>
          </w:p>
          <w:p w14:paraId="0E54EE99">
            <w:pPr>
              <w:spacing w:line="257" w:lineRule="auto"/>
            </w:pPr>
          </w:p>
          <w:p w14:paraId="4910080D">
            <w:pPr>
              <w:spacing w:line="257" w:lineRule="auto"/>
            </w:pPr>
          </w:p>
          <w:p w14:paraId="1D057085">
            <w:pPr>
              <w:pStyle w:val="7"/>
              <w:spacing w:before="78" w:line="221" w:lineRule="auto"/>
              <w:ind w:left="176"/>
            </w:pPr>
            <w:r>
              <w:rPr>
                <w:spacing w:val="-7"/>
              </w:rPr>
              <w:t>备注</w:t>
            </w:r>
          </w:p>
        </w:tc>
        <w:tc>
          <w:tcPr>
            <w:tcW w:w="8418" w:type="dxa"/>
            <w:gridSpan w:val="2"/>
          </w:tcPr>
          <w:p w14:paraId="0A559363">
            <w:pPr>
              <w:spacing w:line="249" w:lineRule="auto"/>
              <w:rPr>
                <w:lang w:eastAsia="zh-CN"/>
              </w:rPr>
            </w:pPr>
          </w:p>
          <w:p w14:paraId="38E1CC16">
            <w:pPr>
              <w:pStyle w:val="7"/>
              <w:spacing w:before="78" w:line="421" w:lineRule="auto"/>
              <w:ind w:left="12" w:firstLine="495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1.</w:t>
            </w:r>
            <w:r>
              <w:rPr>
                <w:spacing w:val="3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以独立作者身份发表的得满分，2人的</w:t>
            </w:r>
            <w:r>
              <w:rPr>
                <w:spacing w:val="-2"/>
                <w:lang w:eastAsia="zh-CN"/>
              </w:rPr>
              <w:t>得分比例为6:4；3人的得分比例为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5:3:2；4人的得分比例为4:3:2:1；5人及以上的得分比例为4:3:2:1:1，其中第5人及以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后的同学加分比例为1。教师作者不参与排序，不影响学生加分。</w:t>
            </w:r>
          </w:p>
          <w:p w14:paraId="23039D6C">
            <w:pPr>
              <w:pStyle w:val="7"/>
              <w:spacing w:before="38" w:line="335" w:lineRule="auto"/>
              <w:ind w:left="11" w:firstLine="462"/>
              <w:jc w:val="both"/>
              <w:rPr>
                <w:spacing w:val="-4"/>
                <w:lang w:eastAsia="zh-CN"/>
              </w:rPr>
            </w:pPr>
            <w:r>
              <w:rPr>
                <w:spacing w:val="-11"/>
                <w:lang w:eastAsia="zh-CN"/>
              </w:rPr>
              <w:t>2.</w:t>
            </w:r>
            <w:r>
              <w:rPr>
                <w:spacing w:val="43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刊物级别依据学校规定，评定且需在当学年见刊，未发表（只有录用通知）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作品不计分</w:t>
            </w:r>
            <w:r>
              <w:rPr>
                <w:rFonts w:hint="eastAsia"/>
                <w:spacing w:val="-4"/>
                <w:lang w:eastAsia="zh-CN"/>
              </w:rPr>
              <w:t>，专利（正式授权）。</w:t>
            </w:r>
          </w:p>
          <w:p w14:paraId="3580A23F">
            <w:pPr>
              <w:pStyle w:val="7"/>
              <w:spacing w:before="38" w:line="335" w:lineRule="auto"/>
              <w:ind w:left="11" w:firstLine="462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3.以上成果均须以杭州师范大学为第一单位，论文不能是非法期刊（套刊等均不算）</w:t>
            </w:r>
          </w:p>
          <w:p w14:paraId="5C27424F">
            <w:pPr>
              <w:pStyle w:val="7"/>
              <w:spacing w:before="38" w:line="335" w:lineRule="auto"/>
              <w:ind w:left="11" w:firstLine="462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注：正规刊物查询方式（国家新闻出版署-办事服务-从业机构和产品查询-期刊/期刊社，刊号和刊物名称须完全一致）</w:t>
            </w:r>
          </w:p>
        </w:tc>
      </w:tr>
    </w:tbl>
    <w:p w14:paraId="382FC6E7">
      <w:pPr>
        <w:pStyle w:val="2"/>
        <w:spacing w:before="282" w:line="227" w:lineRule="auto"/>
        <w:ind w:left="770"/>
        <w:rPr>
          <w:lang w:eastAsia="zh-CN"/>
        </w:rPr>
      </w:pPr>
      <w:r>
        <w:rPr>
          <w:b/>
          <w:bCs/>
          <w:spacing w:val="5"/>
          <w:lang w:eastAsia="zh-CN"/>
        </w:rPr>
        <w:t>（三）科研课题立项加分标准</w:t>
      </w:r>
    </w:p>
    <w:p w14:paraId="14776C85">
      <w:pPr>
        <w:pStyle w:val="2"/>
        <w:spacing w:before="182" w:line="226" w:lineRule="auto"/>
        <w:ind w:left="767"/>
        <w:rPr>
          <w:lang w:eastAsia="zh-CN"/>
        </w:rPr>
      </w:pPr>
      <w:r>
        <w:rPr>
          <w:spacing w:val="8"/>
          <w:lang w:eastAsia="zh-CN"/>
        </w:rPr>
        <w:t>科研课题或项目立项并结题的加分标准如下。</w:t>
      </w:r>
    </w:p>
    <w:p w14:paraId="6485997A">
      <w:pPr>
        <w:spacing w:line="55" w:lineRule="auto"/>
        <w:rPr>
          <w:sz w:val="2"/>
          <w:lang w:eastAsia="zh-CN"/>
        </w:rPr>
      </w:pPr>
    </w:p>
    <w:tbl>
      <w:tblPr>
        <w:tblStyle w:val="6"/>
        <w:tblW w:w="9184" w:type="dxa"/>
        <w:tblInd w:w="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9"/>
        <w:gridCol w:w="3683"/>
        <w:gridCol w:w="1942"/>
      </w:tblGrid>
      <w:tr w14:paraId="47577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559" w:type="dxa"/>
          </w:tcPr>
          <w:p w14:paraId="3EBC7BAB">
            <w:pPr>
              <w:spacing w:line="249" w:lineRule="auto"/>
              <w:rPr>
                <w:lang w:eastAsia="zh-CN"/>
              </w:rPr>
            </w:pPr>
          </w:p>
          <w:p w14:paraId="4D5455C7">
            <w:pPr>
              <w:pStyle w:val="7"/>
              <w:spacing w:before="78" w:line="221" w:lineRule="auto"/>
              <w:ind w:left="1786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3683" w:type="dxa"/>
          </w:tcPr>
          <w:p w14:paraId="4425371B">
            <w:pPr>
              <w:spacing w:line="249" w:lineRule="auto"/>
            </w:pPr>
          </w:p>
          <w:p w14:paraId="265D66D2">
            <w:pPr>
              <w:pStyle w:val="7"/>
              <w:spacing w:before="78" w:line="220" w:lineRule="auto"/>
              <w:ind w:left="1611"/>
            </w:pPr>
            <w:r>
              <w:rPr>
                <w:b/>
                <w:bCs/>
                <w:spacing w:val="-6"/>
              </w:rPr>
              <w:t>项目级别</w:t>
            </w:r>
          </w:p>
        </w:tc>
        <w:tc>
          <w:tcPr>
            <w:tcW w:w="1942" w:type="dxa"/>
          </w:tcPr>
          <w:p w14:paraId="200D2AEF">
            <w:pPr>
              <w:spacing w:line="249" w:lineRule="auto"/>
            </w:pPr>
          </w:p>
          <w:p w14:paraId="797767A2">
            <w:pPr>
              <w:pStyle w:val="7"/>
              <w:spacing w:before="78" w:line="220" w:lineRule="auto"/>
              <w:ind w:left="977"/>
            </w:pPr>
            <w:r>
              <w:rPr>
                <w:b/>
                <w:bCs/>
                <w:spacing w:val="-8"/>
              </w:rPr>
              <w:t>加分</w:t>
            </w:r>
          </w:p>
        </w:tc>
      </w:tr>
      <w:tr w14:paraId="39D6F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559" w:type="dxa"/>
          </w:tcPr>
          <w:p w14:paraId="055044C3">
            <w:pPr>
              <w:spacing w:line="282" w:lineRule="auto"/>
            </w:pPr>
          </w:p>
          <w:p w14:paraId="0E296B61">
            <w:pPr>
              <w:pStyle w:val="7"/>
              <w:spacing w:before="78" w:line="184" w:lineRule="auto"/>
              <w:ind w:left="1984"/>
            </w:pPr>
            <w:r>
              <w:t>1</w:t>
            </w:r>
          </w:p>
        </w:tc>
        <w:tc>
          <w:tcPr>
            <w:tcW w:w="3683" w:type="dxa"/>
          </w:tcPr>
          <w:p w14:paraId="6B7E4D25">
            <w:pPr>
              <w:spacing w:line="245" w:lineRule="auto"/>
            </w:pPr>
          </w:p>
          <w:p w14:paraId="063B3016">
            <w:pPr>
              <w:pStyle w:val="7"/>
              <w:spacing w:before="79" w:line="220" w:lineRule="auto"/>
              <w:ind w:left="1750"/>
            </w:pPr>
            <w:r>
              <w:rPr>
                <w:spacing w:val="-11"/>
              </w:rPr>
              <w:t>国家级</w:t>
            </w:r>
          </w:p>
        </w:tc>
        <w:tc>
          <w:tcPr>
            <w:tcW w:w="1942" w:type="dxa"/>
          </w:tcPr>
          <w:p w14:paraId="3AD93D93">
            <w:pPr>
              <w:spacing w:line="283" w:lineRule="auto"/>
            </w:pPr>
          </w:p>
          <w:p w14:paraId="0FC963FC">
            <w:pPr>
              <w:pStyle w:val="7"/>
              <w:spacing w:before="78" w:line="183" w:lineRule="auto"/>
              <w:ind w:left="1100"/>
            </w:pPr>
            <w:r>
              <w:rPr>
                <w:spacing w:val="-7"/>
              </w:rPr>
              <w:t>25</w:t>
            </w:r>
          </w:p>
        </w:tc>
      </w:tr>
      <w:tr w14:paraId="63FE9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559" w:type="dxa"/>
          </w:tcPr>
          <w:p w14:paraId="32CBAF70">
            <w:pPr>
              <w:spacing w:line="285" w:lineRule="auto"/>
            </w:pPr>
          </w:p>
          <w:p w14:paraId="46FEA100">
            <w:pPr>
              <w:pStyle w:val="7"/>
              <w:spacing w:before="79" w:line="183" w:lineRule="auto"/>
              <w:ind w:left="1970"/>
            </w:pPr>
            <w:r>
              <w:t>2</w:t>
            </w:r>
          </w:p>
        </w:tc>
        <w:tc>
          <w:tcPr>
            <w:tcW w:w="3683" w:type="dxa"/>
          </w:tcPr>
          <w:p w14:paraId="3CB382DB">
            <w:pPr>
              <w:spacing w:line="248" w:lineRule="auto"/>
            </w:pPr>
          </w:p>
          <w:p w14:paraId="4D6AE721">
            <w:pPr>
              <w:pStyle w:val="7"/>
              <w:spacing w:before="78" w:line="219" w:lineRule="auto"/>
              <w:ind w:left="1731"/>
            </w:pPr>
            <w:r>
              <w:rPr>
                <w:spacing w:val="-5"/>
              </w:rPr>
              <w:t>省部级</w:t>
            </w:r>
          </w:p>
        </w:tc>
        <w:tc>
          <w:tcPr>
            <w:tcW w:w="1942" w:type="dxa"/>
          </w:tcPr>
          <w:p w14:paraId="3D4F78E1">
            <w:pPr>
              <w:spacing w:line="284" w:lineRule="auto"/>
            </w:pPr>
          </w:p>
          <w:p w14:paraId="6C884966">
            <w:pPr>
              <w:pStyle w:val="7"/>
              <w:spacing w:before="78" w:line="184" w:lineRule="auto"/>
              <w:ind w:left="1114"/>
            </w:pPr>
            <w:r>
              <w:rPr>
                <w:spacing w:val="-14"/>
              </w:rPr>
              <w:t>15</w:t>
            </w:r>
          </w:p>
        </w:tc>
      </w:tr>
    </w:tbl>
    <w:p w14:paraId="7815B4E7">
      <w:pPr>
        <w:pStyle w:val="2"/>
        <w:spacing w:before="304" w:line="227" w:lineRule="auto"/>
        <w:ind w:left="2382"/>
        <w:outlineLvl w:val="0"/>
        <w:rPr>
          <w:lang w:eastAsia="zh-CN"/>
        </w:rPr>
      </w:pPr>
      <w:r>
        <w:rPr>
          <w:b/>
          <w:bCs/>
          <w:spacing w:val="6"/>
          <w:lang w:eastAsia="zh-CN"/>
        </w:rPr>
        <w:t>科研课题立项排名得分计算比例如下:</w:t>
      </w:r>
    </w:p>
    <w:p w14:paraId="4802DEBC">
      <w:pPr>
        <w:spacing w:line="24" w:lineRule="exact"/>
        <w:rPr>
          <w:lang w:eastAsia="zh-CN"/>
        </w:rPr>
      </w:pPr>
    </w:p>
    <w:tbl>
      <w:tblPr>
        <w:tblStyle w:val="6"/>
        <w:tblW w:w="9178" w:type="dxa"/>
        <w:tblInd w:w="10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501"/>
        <w:gridCol w:w="501"/>
        <w:gridCol w:w="500"/>
        <w:gridCol w:w="501"/>
        <w:gridCol w:w="501"/>
        <w:gridCol w:w="502"/>
        <w:gridCol w:w="501"/>
        <w:gridCol w:w="501"/>
        <w:gridCol w:w="501"/>
        <w:gridCol w:w="502"/>
        <w:gridCol w:w="501"/>
        <w:gridCol w:w="501"/>
        <w:gridCol w:w="501"/>
        <w:gridCol w:w="501"/>
        <w:gridCol w:w="514"/>
      </w:tblGrid>
      <w:tr w14:paraId="04EC5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49" w:type="dxa"/>
          </w:tcPr>
          <w:p w14:paraId="69F93725">
            <w:pPr>
              <w:pStyle w:val="7"/>
              <w:spacing w:before="250" w:line="219" w:lineRule="auto"/>
              <w:ind w:left="495"/>
            </w:pPr>
            <w:r>
              <w:rPr>
                <w:spacing w:val="-6"/>
              </w:rPr>
              <w:t>人数</w:t>
            </w:r>
          </w:p>
        </w:tc>
        <w:tc>
          <w:tcPr>
            <w:tcW w:w="501" w:type="dxa"/>
          </w:tcPr>
          <w:p w14:paraId="3878E0D6">
            <w:pPr>
              <w:pStyle w:val="7"/>
              <w:spacing w:before="286" w:line="184" w:lineRule="auto"/>
              <w:ind w:left="213"/>
            </w:pPr>
            <w:r>
              <w:t>1</w:t>
            </w:r>
          </w:p>
        </w:tc>
        <w:tc>
          <w:tcPr>
            <w:tcW w:w="1001" w:type="dxa"/>
            <w:gridSpan w:val="2"/>
          </w:tcPr>
          <w:p w14:paraId="269984D9">
            <w:pPr>
              <w:pStyle w:val="7"/>
              <w:spacing w:before="287" w:line="183" w:lineRule="auto"/>
              <w:ind w:left="448"/>
            </w:pPr>
            <w:r>
              <w:t>2</w:t>
            </w:r>
          </w:p>
        </w:tc>
        <w:tc>
          <w:tcPr>
            <w:tcW w:w="1504" w:type="dxa"/>
            <w:gridSpan w:val="3"/>
          </w:tcPr>
          <w:p w14:paraId="669E9C84">
            <w:pPr>
              <w:pStyle w:val="7"/>
              <w:spacing w:before="287" w:line="183" w:lineRule="auto"/>
              <w:ind w:left="942"/>
            </w:pPr>
            <w:r>
              <w:t>3</w:t>
            </w:r>
          </w:p>
        </w:tc>
        <w:tc>
          <w:tcPr>
            <w:tcW w:w="2005" w:type="dxa"/>
            <w:gridSpan w:val="4"/>
          </w:tcPr>
          <w:p w14:paraId="13568C82">
            <w:pPr>
              <w:pStyle w:val="7"/>
              <w:spacing w:before="287" w:line="183" w:lineRule="auto"/>
              <w:ind w:left="1189"/>
            </w:pPr>
            <w:r>
              <w:t>4</w:t>
            </w:r>
          </w:p>
        </w:tc>
        <w:tc>
          <w:tcPr>
            <w:tcW w:w="2518" w:type="dxa"/>
            <w:gridSpan w:val="5"/>
          </w:tcPr>
          <w:p w14:paraId="4EE51559">
            <w:pPr>
              <w:pStyle w:val="7"/>
              <w:spacing w:before="289" w:line="182" w:lineRule="auto"/>
              <w:ind w:left="1450"/>
            </w:pPr>
            <w:r>
              <w:t>5</w:t>
            </w:r>
          </w:p>
        </w:tc>
      </w:tr>
      <w:tr w14:paraId="7E1CF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49" w:type="dxa"/>
          </w:tcPr>
          <w:p w14:paraId="148BBB05">
            <w:pPr>
              <w:pStyle w:val="7"/>
              <w:spacing w:before="243" w:line="221" w:lineRule="auto"/>
              <w:ind w:left="493"/>
            </w:pPr>
            <w:r>
              <w:rPr>
                <w:spacing w:val="-5"/>
              </w:rPr>
              <w:t>排序</w:t>
            </w:r>
          </w:p>
        </w:tc>
        <w:tc>
          <w:tcPr>
            <w:tcW w:w="501" w:type="dxa"/>
          </w:tcPr>
          <w:p w14:paraId="42D92F1C">
            <w:pPr>
              <w:pStyle w:val="7"/>
              <w:spacing w:before="280" w:line="184" w:lineRule="auto"/>
              <w:ind w:left="213"/>
            </w:pPr>
            <w:r>
              <w:t>1</w:t>
            </w:r>
          </w:p>
        </w:tc>
        <w:tc>
          <w:tcPr>
            <w:tcW w:w="501" w:type="dxa"/>
          </w:tcPr>
          <w:p w14:paraId="6EE64ABA">
            <w:pPr>
              <w:pStyle w:val="7"/>
              <w:spacing w:before="280" w:line="184" w:lineRule="auto"/>
              <w:ind w:left="213"/>
            </w:pPr>
            <w:r>
              <w:t>1</w:t>
            </w:r>
          </w:p>
        </w:tc>
        <w:tc>
          <w:tcPr>
            <w:tcW w:w="500" w:type="dxa"/>
          </w:tcPr>
          <w:p w14:paraId="076901C1">
            <w:pPr>
              <w:pStyle w:val="7"/>
              <w:spacing w:before="281" w:line="183" w:lineRule="auto"/>
              <w:ind w:left="197"/>
            </w:pPr>
            <w:r>
              <w:t>2</w:t>
            </w:r>
          </w:p>
        </w:tc>
        <w:tc>
          <w:tcPr>
            <w:tcW w:w="501" w:type="dxa"/>
          </w:tcPr>
          <w:p w14:paraId="00CFF764">
            <w:pPr>
              <w:pStyle w:val="7"/>
              <w:spacing w:before="280" w:line="184" w:lineRule="auto"/>
              <w:ind w:left="213"/>
            </w:pPr>
            <w:r>
              <w:t>1</w:t>
            </w:r>
          </w:p>
        </w:tc>
        <w:tc>
          <w:tcPr>
            <w:tcW w:w="501" w:type="dxa"/>
          </w:tcPr>
          <w:p w14:paraId="280BDCAB">
            <w:pPr>
              <w:pStyle w:val="7"/>
              <w:spacing w:before="281" w:line="183" w:lineRule="auto"/>
              <w:ind w:left="199"/>
            </w:pPr>
            <w:r>
              <w:t>2</w:t>
            </w:r>
          </w:p>
        </w:tc>
        <w:tc>
          <w:tcPr>
            <w:tcW w:w="502" w:type="dxa"/>
          </w:tcPr>
          <w:p w14:paraId="7DEB5B2D">
            <w:pPr>
              <w:pStyle w:val="7"/>
              <w:spacing w:before="281" w:line="183" w:lineRule="auto"/>
              <w:ind w:left="201"/>
            </w:pPr>
            <w:r>
              <w:t>3</w:t>
            </w:r>
          </w:p>
        </w:tc>
        <w:tc>
          <w:tcPr>
            <w:tcW w:w="501" w:type="dxa"/>
          </w:tcPr>
          <w:p w14:paraId="0C70F83D">
            <w:pPr>
              <w:pStyle w:val="7"/>
              <w:spacing w:before="280" w:line="184" w:lineRule="auto"/>
              <w:ind w:left="214"/>
            </w:pPr>
            <w:r>
              <w:t>1</w:t>
            </w:r>
          </w:p>
        </w:tc>
        <w:tc>
          <w:tcPr>
            <w:tcW w:w="501" w:type="dxa"/>
          </w:tcPr>
          <w:p w14:paraId="72D7B798">
            <w:pPr>
              <w:pStyle w:val="7"/>
              <w:spacing w:before="281" w:line="183" w:lineRule="auto"/>
              <w:ind w:left="200"/>
            </w:pPr>
            <w:r>
              <w:t>2</w:t>
            </w:r>
          </w:p>
        </w:tc>
        <w:tc>
          <w:tcPr>
            <w:tcW w:w="501" w:type="dxa"/>
          </w:tcPr>
          <w:p w14:paraId="7E85835F">
            <w:pPr>
              <w:pStyle w:val="7"/>
              <w:spacing w:before="281" w:line="183" w:lineRule="auto"/>
              <w:ind w:left="202"/>
            </w:pPr>
            <w:r>
              <w:t>3</w:t>
            </w:r>
          </w:p>
        </w:tc>
        <w:tc>
          <w:tcPr>
            <w:tcW w:w="502" w:type="dxa"/>
          </w:tcPr>
          <w:p w14:paraId="47F31FC7">
            <w:pPr>
              <w:pStyle w:val="7"/>
              <w:spacing w:before="281" w:line="183" w:lineRule="auto"/>
              <w:ind w:left="197"/>
            </w:pPr>
            <w:r>
              <w:t>4</w:t>
            </w:r>
          </w:p>
        </w:tc>
        <w:tc>
          <w:tcPr>
            <w:tcW w:w="501" w:type="dxa"/>
          </w:tcPr>
          <w:p w14:paraId="1006E1C4">
            <w:pPr>
              <w:pStyle w:val="7"/>
              <w:spacing w:before="280" w:line="184" w:lineRule="auto"/>
              <w:ind w:left="215"/>
            </w:pPr>
            <w:r>
              <w:t>1</w:t>
            </w:r>
          </w:p>
        </w:tc>
        <w:tc>
          <w:tcPr>
            <w:tcW w:w="501" w:type="dxa"/>
          </w:tcPr>
          <w:p w14:paraId="2AFF4808">
            <w:pPr>
              <w:pStyle w:val="7"/>
              <w:spacing w:before="281" w:line="183" w:lineRule="auto"/>
              <w:ind w:left="201"/>
            </w:pPr>
            <w:r>
              <w:t>2</w:t>
            </w:r>
          </w:p>
        </w:tc>
        <w:tc>
          <w:tcPr>
            <w:tcW w:w="501" w:type="dxa"/>
          </w:tcPr>
          <w:p w14:paraId="5894D914">
            <w:pPr>
              <w:pStyle w:val="7"/>
              <w:spacing w:before="281" w:line="183" w:lineRule="auto"/>
              <w:ind w:left="203"/>
            </w:pPr>
            <w:r>
              <w:t>3</w:t>
            </w:r>
          </w:p>
        </w:tc>
        <w:tc>
          <w:tcPr>
            <w:tcW w:w="501" w:type="dxa"/>
          </w:tcPr>
          <w:p w14:paraId="791AEE88">
            <w:pPr>
              <w:pStyle w:val="7"/>
              <w:spacing w:before="281" w:line="183" w:lineRule="auto"/>
              <w:ind w:left="198"/>
            </w:pPr>
            <w:r>
              <w:t>4</w:t>
            </w:r>
          </w:p>
        </w:tc>
        <w:tc>
          <w:tcPr>
            <w:tcW w:w="514" w:type="dxa"/>
          </w:tcPr>
          <w:p w14:paraId="6E6E0111">
            <w:pPr>
              <w:pStyle w:val="7"/>
              <w:spacing w:before="283" w:line="182" w:lineRule="auto"/>
              <w:ind w:left="209"/>
            </w:pPr>
            <w:r>
              <w:t>5</w:t>
            </w:r>
          </w:p>
        </w:tc>
      </w:tr>
      <w:tr w14:paraId="62CC7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649" w:type="dxa"/>
          </w:tcPr>
          <w:p w14:paraId="675DB17D">
            <w:pPr>
              <w:spacing w:line="314" w:lineRule="auto"/>
            </w:pPr>
          </w:p>
          <w:p w14:paraId="76DFFF4D">
            <w:pPr>
              <w:spacing w:line="315" w:lineRule="auto"/>
            </w:pPr>
          </w:p>
          <w:p w14:paraId="22021A61">
            <w:pPr>
              <w:pStyle w:val="7"/>
              <w:spacing w:before="78" w:line="220" w:lineRule="auto"/>
              <w:ind w:left="493"/>
            </w:pPr>
            <w:r>
              <w:rPr>
                <w:spacing w:val="-2"/>
              </w:rPr>
              <w:t>所占比例%</w:t>
            </w:r>
          </w:p>
        </w:tc>
        <w:tc>
          <w:tcPr>
            <w:tcW w:w="501" w:type="dxa"/>
          </w:tcPr>
          <w:p w14:paraId="59024170">
            <w:pPr>
              <w:spacing w:line="333" w:lineRule="auto"/>
            </w:pPr>
          </w:p>
          <w:p w14:paraId="712B126F">
            <w:pPr>
              <w:spacing w:line="333" w:lineRule="auto"/>
            </w:pPr>
          </w:p>
          <w:p w14:paraId="4964A3F3">
            <w:pPr>
              <w:pStyle w:val="7"/>
              <w:spacing w:before="78" w:line="184" w:lineRule="auto"/>
              <w:ind w:left="93"/>
            </w:pPr>
            <w:r>
              <w:rPr>
                <w:spacing w:val="-10"/>
              </w:rPr>
              <w:t>100</w:t>
            </w:r>
          </w:p>
        </w:tc>
        <w:tc>
          <w:tcPr>
            <w:tcW w:w="501" w:type="dxa"/>
          </w:tcPr>
          <w:p w14:paraId="2BEAC2CD">
            <w:pPr>
              <w:spacing w:line="333" w:lineRule="auto"/>
            </w:pPr>
          </w:p>
          <w:p w14:paraId="73B580A7">
            <w:pPr>
              <w:spacing w:line="334" w:lineRule="auto"/>
            </w:pPr>
          </w:p>
          <w:p w14:paraId="2FA6C185">
            <w:pPr>
              <w:pStyle w:val="7"/>
              <w:spacing w:before="78" w:line="183" w:lineRule="auto"/>
              <w:ind w:left="137"/>
            </w:pPr>
            <w:r>
              <w:rPr>
                <w:spacing w:val="-6"/>
              </w:rPr>
              <w:t>60</w:t>
            </w:r>
          </w:p>
        </w:tc>
        <w:tc>
          <w:tcPr>
            <w:tcW w:w="500" w:type="dxa"/>
          </w:tcPr>
          <w:p w14:paraId="2AA3CDD5">
            <w:pPr>
              <w:spacing w:line="333" w:lineRule="auto"/>
            </w:pPr>
          </w:p>
          <w:p w14:paraId="2175E396">
            <w:pPr>
              <w:spacing w:line="334" w:lineRule="auto"/>
            </w:pPr>
          </w:p>
          <w:p w14:paraId="105D4EED">
            <w:pPr>
              <w:pStyle w:val="7"/>
              <w:spacing w:before="78" w:line="183" w:lineRule="auto"/>
              <w:ind w:left="133"/>
            </w:pPr>
            <w:r>
              <w:rPr>
                <w:spacing w:val="-5"/>
              </w:rPr>
              <w:t>40</w:t>
            </w:r>
          </w:p>
        </w:tc>
        <w:tc>
          <w:tcPr>
            <w:tcW w:w="501" w:type="dxa"/>
          </w:tcPr>
          <w:p w14:paraId="079F7146">
            <w:pPr>
              <w:spacing w:line="333" w:lineRule="auto"/>
            </w:pPr>
          </w:p>
          <w:p w14:paraId="23EE62E1">
            <w:pPr>
              <w:spacing w:line="334" w:lineRule="auto"/>
            </w:pPr>
          </w:p>
          <w:p w14:paraId="6D5AFCBF">
            <w:pPr>
              <w:pStyle w:val="7"/>
              <w:spacing w:before="78" w:line="183" w:lineRule="auto"/>
              <w:ind w:left="140"/>
            </w:pPr>
            <w:r>
              <w:rPr>
                <w:spacing w:val="-8"/>
              </w:rPr>
              <w:t>50</w:t>
            </w:r>
          </w:p>
        </w:tc>
        <w:tc>
          <w:tcPr>
            <w:tcW w:w="501" w:type="dxa"/>
          </w:tcPr>
          <w:p w14:paraId="7DB654FD">
            <w:pPr>
              <w:spacing w:line="333" w:lineRule="auto"/>
            </w:pPr>
          </w:p>
          <w:p w14:paraId="75DBA9FC">
            <w:pPr>
              <w:spacing w:line="334" w:lineRule="auto"/>
            </w:pPr>
          </w:p>
          <w:p w14:paraId="7A48CED5">
            <w:pPr>
              <w:pStyle w:val="7"/>
              <w:spacing w:before="78" w:line="183" w:lineRule="auto"/>
              <w:ind w:left="141"/>
            </w:pPr>
            <w:r>
              <w:rPr>
                <w:spacing w:val="-8"/>
              </w:rPr>
              <w:t>30</w:t>
            </w:r>
          </w:p>
        </w:tc>
        <w:tc>
          <w:tcPr>
            <w:tcW w:w="502" w:type="dxa"/>
          </w:tcPr>
          <w:p w14:paraId="63BC6E18">
            <w:pPr>
              <w:spacing w:line="333" w:lineRule="auto"/>
            </w:pPr>
          </w:p>
          <w:p w14:paraId="4142CA05">
            <w:pPr>
              <w:spacing w:line="334" w:lineRule="auto"/>
            </w:pPr>
          </w:p>
          <w:p w14:paraId="36D264C6">
            <w:pPr>
              <w:pStyle w:val="7"/>
              <w:spacing w:before="78" w:line="183" w:lineRule="auto"/>
              <w:ind w:left="139"/>
            </w:pPr>
            <w:r>
              <w:rPr>
                <w:spacing w:val="-7"/>
              </w:rPr>
              <w:t>20</w:t>
            </w:r>
          </w:p>
        </w:tc>
        <w:tc>
          <w:tcPr>
            <w:tcW w:w="501" w:type="dxa"/>
          </w:tcPr>
          <w:p w14:paraId="51C57A41">
            <w:pPr>
              <w:spacing w:line="333" w:lineRule="auto"/>
            </w:pPr>
          </w:p>
          <w:p w14:paraId="75C9C797">
            <w:pPr>
              <w:spacing w:line="334" w:lineRule="auto"/>
            </w:pPr>
          </w:p>
          <w:p w14:paraId="63E18007">
            <w:pPr>
              <w:pStyle w:val="7"/>
              <w:spacing w:before="78" w:line="183" w:lineRule="auto"/>
              <w:ind w:left="141"/>
            </w:pPr>
            <w:r>
              <w:rPr>
                <w:spacing w:val="-8"/>
              </w:rPr>
              <w:t>50</w:t>
            </w:r>
          </w:p>
        </w:tc>
        <w:tc>
          <w:tcPr>
            <w:tcW w:w="501" w:type="dxa"/>
          </w:tcPr>
          <w:p w14:paraId="2B5B4E2C">
            <w:pPr>
              <w:spacing w:line="333" w:lineRule="auto"/>
            </w:pPr>
          </w:p>
          <w:p w14:paraId="0190879A">
            <w:pPr>
              <w:spacing w:line="334" w:lineRule="auto"/>
            </w:pPr>
          </w:p>
          <w:p w14:paraId="071F0E18">
            <w:pPr>
              <w:pStyle w:val="7"/>
              <w:spacing w:before="78" w:line="183" w:lineRule="auto"/>
              <w:ind w:left="140"/>
            </w:pPr>
            <w:r>
              <w:rPr>
                <w:spacing w:val="-7"/>
              </w:rPr>
              <w:t>25</w:t>
            </w:r>
          </w:p>
        </w:tc>
        <w:tc>
          <w:tcPr>
            <w:tcW w:w="501" w:type="dxa"/>
          </w:tcPr>
          <w:p w14:paraId="0E6FFDB1">
            <w:pPr>
              <w:spacing w:line="333" w:lineRule="auto"/>
            </w:pPr>
          </w:p>
          <w:p w14:paraId="347EE3F1">
            <w:pPr>
              <w:spacing w:line="333" w:lineRule="auto"/>
            </w:pPr>
          </w:p>
          <w:p w14:paraId="7CAB4E08">
            <w:pPr>
              <w:pStyle w:val="7"/>
              <w:spacing w:before="78" w:line="184" w:lineRule="auto"/>
              <w:ind w:left="155"/>
            </w:pPr>
            <w:r>
              <w:rPr>
                <w:spacing w:val="-14"/>
              </w:rPr>
              <w:t>15</w:t>
            </w:r>
          </w:p>
        </w:tc>
        <w:tc>
          <w:tcPr>
            <w:tcW w:w="502" w:type="dxa"/>
          </w:tcPr>
          <w:p w14:paraId="1B8C9126">
            <w:pPr>
              <w:spacing w:line="333" w:lineRule="auto"/>
            </w:pPr>
          </w:p>
          <w:p w14:paraId="4F87FF3A">
            <w:pPr>
              <w:spacing w:line="333" w:lineRule="auto"/>
            </w:pPr>
          </w:p>
          <w:p w14:paraId="55446B4F">
            <w:pPr>
              <w:pStyle w:val="7"/>
              <w:spacing w:before="78" w:line="184" w:lineRule="auto"/>
              <w:ind w:left="156"/>
            </w:pPr>
            <w:r>
              <w:rPr>
                <w:spacing w:val="-14"/>
              </w:rPr>
              <w:t>10</w:t>
            </w:r>
          </w:p>
        </w:tc>
        <w:tc>
          <w:tcPr>
            <w:tcW w:w="501" w:type="dxa"/>
          </w:tcPr>
          <w:p w14:paraId="60C71886">
            <w:pPr>
              <w:spacing w:line="333" w:lineRule="auto"/>
            </w:pPr>
          </w:p>
          <w:p w14:paraId="1B633033">
            <w:pPr>
              <w:spacing w:line="334" w:lineRule="auto"/>
            </w:pPr>
          </w:p>
          <w:p w14:paraId="58334D0D">
            <w:pPr>
              <w:pStyle w:val="7"/>
              <w:spacing w:before="78" w:line="183" w:lineRule="auto"/>
              <w:ind w:left="142"/>
            </w:pPr>
            <w:r>
              <w:rPr>
                <w:spacing w:val="-8"/>
              </w:rPr>
              <w:t>50</w:t>
            </w:r>
          </w:p>
        </w:tc>
        <w:tc>
          <w:tcPr>
            <w:tcW w:w="501" w:type="dxa"/>
          </w:tcPr>
          <w:p w14:paraId="3D6F74F9">
            <w:pPr>
              <w:spacing w:line="333" w:lineRule="auto"/>
            </w:pPr>
          </w:p>
          <w:p w14:paraId="6F7E2F5E">
            <w:pPr>
              <w:spacing w:line="334" w:lineRule="auto"/>
            </w:pPr>
          </w:p>
          <w:p w14:paraId="1C0AA063">
            <w:pPr>
              <w:pStyle w:val="7"/>
              <w:spacing w:before="78" w:line="183" w:lineRule="auto"/>
              <w:ind w:left="141"/>
            </w:pPr>
            <w:r>
              <w:rPr>
                <w:spacing w:val="-7"/>
              </w:rPr>
              <w:t>20</w:t>
            </w:r>
          </w:p>
        </w:tc>
        <w:tc>
          <w:tcPr>
            <w:tcW w:w="501" w:type="dxa"/>
          </w:tcPr>
          <w:p w14:paraId="38D68903">
            <w:pPr>
              <w:spacing w:line="333" w:lineRule="auto"/>
            </w:pPr>
          </w:p>
          <w:p w14:paraId="41788232">
            <w:pPr>
              <w:spacing w:line="333" w:lineRule="auto"/>
            </w:pPr>
          </w:p>
          <w:p w14:paraId="1FAA0D8C">
            <w:pPr>
              <w:pStyle w:val="7"/>
              <w:spacing w:before="78" w:line="184" w:lineRule="auto"/>
              <w:ind w:left="156"/>
            </w:pPr>
            <w:r>
              <w:rPr>
                <w:spacing w:val="-14"/>
              </w:rPr>
              <w:t>15</w:t>
            </w:r>
          </w:p>
        </w:tc>
        <w:tc>
          <w:tcPr>
            <w:tcW w:w="501" w:type="dxa"/>
          </w:tcPr>
          <w:p w14:paraId="4D18ADA2">
            <w:pPr>
              <w:spacing w:line="333" w:lineRule="auto"/>
            </w:pPr>
          </w:p>
          <w:p w14:paraId="7FB0D728">
            <w:pPr>
              <w:spacing w:line="333" w:lineRule="auto"/>
            </w:pPr>
          </w:p>
          <w:p w14:paraId="1DB8BC6F">
            <w:pPr>
              <w:pStyle w:val="7"/>
              <w:spacing w:before="78" w:line="184" w:lineRule="auto"/>
              <w:ind w:left="157"/>
            </w:pPr>
            <w:r>
              <w:rPr>
                <w:spacing w:val="-14"/>
              </w:rPr>
              <w:t>10</w:t>
            </w:r>
          </w:p>
        </w:tc>
        <w:tc>
          <w:tcPr>
            <w:tcW w:w="514" w:type="dxa"/>
          </w:tcPr>
          <w:p w14:paraId="384C3173">
            <w:pPr>
              <w:spacing w:line="334" w:lineRule="auto"/>
            </w:pPr>
          </w:p>
          <w:p w14:paraId="071959A5">
            <w:pPr>
              <w:spacing w:line="334" w:lineRule="auto"/>
            </w:pPr>
          </w:p>
          <w:p w14:paraId="27C1B2D2">
            <w:pPr>
              <w:pStyle w:val="7"/>
              <w:spacing w:before="78" w:line="182" w:lineRule="auto"/>
              <w:ind w:left="209"/>
            </w:pPr>
            <w:r>
              <w:t>5</w:t>
            </w:r>
          </w:p>
        </w:tc>
      </w:tr>
    </w:tbl>
    <w:p w14:paraId="7F3C5306">
      <w:pPr>
        <w:pStyle w:val="2"/>
        <w:spacing w:before="49" w:line="226" w:lineRule="auto"/>
        <w:ind w:left="127"/>
        <w:rPr>
          <w:lang w:eastAsia="zh-CN"/>
        </w:rPr>
      </w:pPr>
      <w:r>
        <w:rPr>
          <w:b/>
          <w:bCs/>
          <w:spacing w:val="8"/>
          <w:lang w:eastAsia="zh-CN"/>
        </w:rPr>
        <w:t>备注：</w:t>
      </w:r>
      <w:r>
        <w:rPr>
          <w:spacing w:val="8"/>
          <w:lang w:eastAsia="zh-CN"/>
        </w:rPr>
        <w:t>成果必须以杭州师范大学为第一单位</w:t>
      </w:r>
    </w:p>
    <w:p w14:paraId="3453E47A">
      <w:pPr>
        <w:spacing w:line="226" w:lineRule="auto"/>
        <w:rPr>
          <w:lang w:eastAsia="zh-CN"/>
        </w:rPr>
        <w:sectPr>
          <w:pgSz w:w="11910" w:h="16840"/>
          <w:pgMar w:top="1431" w:right="1151" w:bottom="0" w:left="1475" w:header="0" w:footer="0" w:gutter="0"/>
          <w:cols w:space="720" w:num="1"/>
        </w:sectPr>
      </w:pPr>
    </w:p>
    <w:p w14:paraId="702C8D06">
      <w:pPr>
        <w:pStyle w:val="2"/>
        <w:spacing w:before="72" w:line="247" w:lineRule="auto"/>
        <w:ind w:left="26" w:firstLine="663"/>
        <w:rPr>
          <w:spacing w:val="1"/>
          <w:lang w:eastAsia="zh-CN"/>
        </w:rPr>
      </w:pPr>
      <w:r>
        <w:rPr>
          <w:b/>
          <w:bCs/>
          <w:spacing w:val="5"/>
          <w:lang w:eastAsia="zh-CN"/>
        </w:rPr>
        <w:t>第九条</w:t>
      </w:r>
      <w:r>
        <w:rPr>
          <w:spacing w:val="75"/>
          <w:lang w:eastAsia="zh-CN"/>
        </w:rPr>
        <w:t xml:space="preserve"> </w:t>
      </w:r>
      <w:r>
        <w:rPr>
          <w:spacing w:val="5"/>
          <w:lang w:eastAsia="zh-CN"/>
        </w:rPr>
        <w:t>申请有特殊学术专长的推免生，在符合推免生</w:t>
      </w:r>
      <w:r>
        <w:rPr>
          <w:lang w:eastAsia="zh-CN"/>
        </w:rPr>
        <w:t xml:space="preserve">  </w:t>
      </w:r>
      <w:r>
        <w:rPr>
          <w:spacing w:val="9"/>
          <w:lang w:eastAsia="zh-CN"/>
        </w:rPr>
        <w:t>基本要求和普通推免生具体条件的基础上，必须是“互</w:t>
      </w:r>
      <w:r>
        <w:rPr>
          <w:spacing w:val="8"/>
          <w:lang w:eastAsia="zh-CN"/>
        </w:rPr>
        <w:t>联网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+</w:t>
      </w:r>
      <w:r>
        <w:rPr>
          <w:spacing w:val="-111"/>
          <w:lang w:eastAsia="zh-CN"/>
        </w:rPr>
        <w:t xml:space="preserve"> </w:t>
      </w:r>
      <w:r>
        <w:rPr>
          <w:spacing w:val="6"/>
          <w:lang w:eastAsia="zh-CN"/>
        </w:rPr>
        <w:t>”大学生创新创业大赛、“挑战杯</w:t>
      </w:r>
      <w:r>
        <w:rPr>
          <w:spacing w:val="-112"/>
          <w:lang w:eastAsia="zh-CN"/>
        </w:rPr>
        <w:t xml:space="preserve"> </w:t>
      </w:r>
      <w:r>
        <w:rPr>
          <w:spacing w:val="6"/>
          <w:lang w:eastAsia="zh-CN"/>
        </w:rPr>
        <w:t>”大学生课外学术</w:t>
      </w:r>
      <w:r>
        <w:rPr>
          <w:spacing w:val="5"/>
          <w:lang w:eastAsia="zh-CN"/>
        </w:rPr>
        <w:t>科技</w:t>
      </w:r>
      <w:r>
        <w:rPr>
          <w:lang w:eastAsia="zh-CN"/>
        </w:rPr>
        <w:t xml:space="preserve">  </w:t>
      </w:r>
      <w:r>
        <w:rPr>
          <w:spacing w:val="7"/>
          <w:lang w:eastAsia="zh-CN"/>
        </w:rPr>
        <w:t>作品竞赛、“挑战杯</w:t>
      </w:r>
      <w:r>
        <w:rPr>
          <w:spacing w:val="-105"/>
          <w:lang w:eastAsia="zh-CN"/>
        </w:rPr>
        <w:t xml:space="preserve"> </w:t>
      </w:r>
      <w:r>
        <w:rPr>
          <w:spacing w:val="7"/>
          <w:lang w:eastAsia="zh-CN"/>
        </w:rPr>
        <w:t>”大学生创业计划竞赛、大学生职业生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涯规划大赛中获国赛银奖（或同等级）及以上项目的负责人。</w:t>
      </w:r>
      <w:r>
        <w:rPr>
          <w:spacing w:val="7"/>
          <w:lang w:eastAsia="zh-CN"/>
        </w:rPr>
        <w:t xml:space="preserve"> </w:t>
      </w:r>
      <w:r>
        <w:rPr>
          <w:spacing w:val="9"/>
          <w:lang w:eastAsia="zh-CN"/>
        </w:rPr>
        <w:t>要严格审核认定学生的特殊学术专长。学生与直系亲属</w:t>
      </w:r>
      <w:r>
        <w:rPr>
          <w:spacing w:val="8"/>
          <w:lang w:eastAsia="zh-CN"/>
        </w:rPr>
        <w:t>或学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历、职称、职务明显高于本人者合作的科研成果、</w:t>
      </w:r>
      <w:r>
        <w:rPr>
          <w:spacing w:val="8"/>
          <w:lang w:eastAsia="zh-CN"/>
        </w:rPr>
        <w:t>竞赛奖项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等仅作为参考，不纳入学生本人推免遴选综合成绩计算体</w:t>
      </w:r>
      <w:r>
        <w:rPr>
          <w:spacing w:val="1"/>
          <w:lang w:eastAsia="zh-CN"/>
        </w:rPr>
        <w:t>系，</w:t>
      </w:r>
      <w:r>
        <w:rPr>
          <w:spacing w:val="-83"/>
          <w:lang w:eastAsia="zh-CN"/>
        </w:rPr>
        <w:t xml:space="preserve"> </w:t>
      </w:r>
      <w:r>
        <w:rPr>
          <w:spacing w:val="1"/>
          <w:lang w:eastAsia="zh-CN"/>
        </w:rPr>
        <w:t>同等条件下可优先考虑。</w:t>
      </w:r>
    </w:p>
    <w:p w14:paraId="16D48D41">
      <w:pPr>
        <w:pStyle w:val="2"/>
        <w:spacing w:before="40" w:line="228" w:lineRule="auto"/>
        <w:ind w:left="47"/>
        <w:rPr>
          <w:rFonts w:hint="default"/>
          <w:spacing w:val="1"/>
          <w:lang w:val="en-US" w:eastAsia="zh-CN"/>
        </w:rPr>
      </w:pPr>
      <w:r>
        <w:rPr>
          <w:rFonts w:hint="eastAsia"/>
          <w:spacing w:val="1"/>
          <w:lang w:val="en-US" w:eastAsia="zh-CN"/>
        </w:rPr>
        <w:t xml:space="preserve">    对表现特别突出、有显著成绩或贡献的学生，可由学院推免工作领导小组研究决定。</w:t>
      </w:r>
      <w:bookmarkStart w:id="0" w:name="_GoBack"/>
      <w:bookmarkEnd w:id="0"/>
    </w:p>
    <w:p w14:paraId="798DEF8F">
      <w:pPr>
        <w:spacing w:before="37" w:line="227" w:lineRule="auto"/>
        <w:ind w:left="29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第六章 推免程序</w:t>
      </w:r>
    </w:p>
    <w:p w14:paraId="5D75939A">
      <w:pPr>
        <w:pStyle w:val="2"/>
        <w:spacing w:before="37" w:line="248" w:lineRule="auto"/>
        <w:ind w:left="35" w:right="111" w:firstLine="654"/>
        <w:rPr>
          <w:lang w:eastAsia="zh-CN"/>
        </w:rPr>
      </w:pPr>
      <w:r>
        <w:rPr>
          <w:b/>
          <w:bCs/>
          <w:spacing w:val="8"/>
          <w:lang w:eastAsia="zh-CN"/>
        </w:rPr>
        <w:t>第十条</w:t>
      </w:r>
      <w:r>
        <w:rPr>
          <w:spacing w:val="8"/>
          <w:lang w:eastAsia="zh-CN"/>
        </w:rPr>
        <w:t xml:space="preserve"> 严格规范推荐程序，坚持公平公正原则，</w:t>
      </w:r>
      <w:r>
        <w:rPr>
          <w:spacing w:val="7"/>
          <w:lang w:eastAsia="zh-CN"/>
        </w:rPr>
        <w:t>确保</w:t>
      </w:r>
      <w:r>
        <w:rPr>
          <w:lang w:eastAsia="zh-CN"/>
        </w:rPr>
        <w:t xml:space="preserve">  </w:t>
      </w:r>
      <w:r>
        <w:rPr>
          <w:spacing w:val="8"/>
          <w:lang w:eastAsia="zh-CN"/>
        </w:rPr>
        <w:t>推免质量。学院发布推免工作通知，公布推免工作程序和时</w:t>
      </w:r>
      <w:r>
        <w:rPr>
          <w:spacing w:val="13"/>
          <w:lang w:eastAsia="zh-CN"/>
        </w:rPr>
        <w:t xml:space="preserve"> </w:t>
      </w:r>
      <w:r>
        <w:rPr>
          <w:spacing w:val="6"/>
          <w:lang w:eastAsia="zh-CN"/>
        </w:rPr>
        <w:t>间安排。符合条件的学生本人向学院提出申请。</w:t>
      </w:r>
      <w:r>
        <w:rPr>
          <w:spacing w:val="-90"/>
          <w:lang w:eastAsia="zh-CN"/>
        </w:rPr>
        <w:t xml:space="preserve"> </w:t>
      </w:r>
      <w:r>
        <w:rPr>
          <w:spacing w:val="6"/>
          <w:lang w:eastAsia="zh-CN"/>
        </w:rPr>
        <w:t>申请时应提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交书面承诺，保证在确认招生单位的“待录取</w:t>
      </w:r>
      <w:r>
        <w:rPr>
          <w:spacing w:val="-113"/>
          <w:lang w:eastAsia="zh-CN"/>
        </w:rPr>
        <w:t xml:space="preserve"> </w:t>
      </w:r>
      <w:r>
        <w:rPr>
          <w:spacing w:val="7"/>
          <w:lang w:eastAsia="zh-CN"/>
        </w:rPr>
        <w:t>”通知</w:t>
      </w:r>
      <w:r>
        <w:rPr>
          <w:spacing w:val="6"/>
          <w:lang w:eastAsia="zh-CN"/>
        </w:rPr>
        <w:t>后不擅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自放弃，如擅自放弃，作为不诚信记录记入个人档案。学院</w:t>
      </w:r>
      <w:r>
        <w:rPr>
          <w:spacing w:val="13"/>
          <w:lang w:eastAsia="zh-CN"/>
        </w:rPr>
        <w:t xml:space="preserve"> </w:t>
      </w:r>
      <w:r>
        <w:rPr>
          <w:spacing w:val="8"/>
          <w:lang w:eastAsia="zh-CN"/>
        </w:rPr>
        <w:t>推免工作小组汇总申请者信息，根据学校分配的推荐名额，</w:t>
      </w:r>
      <w:r>
        <w:rPr>
          <w:spacing w:val="16"/>
          <w:lang w:eastAsia="zh-CN"/>
        </w:rPr>
        <w:t xml:space="preserve"> </w:t>
      </w:r>
      <w:r>
        <w:rPr>
          <w:spacing w:val="8"/>
          <w:lang w:eastAsia="zh-CN"/>
        </w:rPr>
        <w:t>全面审查申请者是否符合条件，并按照学生综合成绩排序确</w:t>
      </w:r>
      <w:r>
        <w:rPr>
          <w:spacing w:val="16"/>
          <w:lang w:eastAsia="zh-CN"/>
        </w:rPr>
        <w:t xml:space="preserve"> </w:t>
      </w:r>
      <w:r>
        <w:rPr>
          <w:spacing w:val="6"/>
          <w:lang w:eastAsia="zh-CN"/>
        </w:rPr>
        <w:t>定推荐人选，公示</w:t>
      </w:r>
      <w:r>
        <w:rPr>
          <w:spacing w:val="-38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spacing w:val="-52"/>
          <w:lang w:eastAsia="zh-CN"/>
        </w:rPr>
        <w:t xml:space="preserve"> </w:t>
      </w:r>
      <w:r>
        <w:rPr>
          <w:spacing w:val="6"/>
          <w:lang w:eastAsia="zh-CN"/>
        </w:rPr>
        <w:t>天无异议后将推免名单在学校规定的日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期内提交学生处。学院在推免过程中，不专门组织遴选推免</w:t>
      </w:r>
      <w:r>
        <w:rPr>
          <w:spacing w:val="16"/>
          <w:lang w:eastAsia="zh-CN"/>
        </w:rPr>
        <w:t xml:space="preserve"> </w:t>
      </w:r>
      <w:r>
        <w:rPr>
          <w:spacing w:val="7"/>
          <w:lang w:eastAsia="zh-CN"/>
        </w:rPr>
        <w:t>生的考试（包括笔试、面试等）。</w:t>
      </w:r>
    </w:p>
    <w:p w14:paraId="4BF44CE3">
      <w:pPr>
        <w:pStyle w:val="2"/>
        <w:spacing w:before="37" w:line="244" w:lineRule="auto"/>
        <w:ind w:left="6" w:right="8" w:firstLine="683"/>
        <w:rPr>
          <w:lang w:eastAsia="zh-CN"/>
        </w:rPr>
      </w:pPr>
      <w:r>
        <w:rPr>
          <w:b/>
          <w:bCs/>
          <w:spacing w:val="8"/>
          <w:lang w:eastAsia="zh-CN"/>
        </w:rPr>
        <w:t>第十一条</w:t>
      </w:r>
      <w:r>
        <w:rPr>
          <w:spacing w:val="8"/>
          <w:lang w:eastAsia="zh-CN"/>
        </w:rPr>
        <w:t xml:space="preserve"> 获得推免资格的学生在规定时间内自</w:t>
      </w:r>
      <w:r>
        <w:rPr>
          <w:spacing w:val="7"/>
          <w:lang w:eastAsia="zh-CN"/>
        </w:rPr>
        <w:t>行通过</w:t>
      </w:r>
      <w:r>
        <w:rPr>
          <w:lang w:eastAsia="zh-CN"/>
        </w:rPr>
        <w:t xml:space="preserve">  </w:t>
      </w:r>
      <w:r>
        <w:rPr>
          <w:spacing w:val="10"/>
          <w:lang w:eastAsia="zh-CN"/>
        </w:rPr>
        <w:t>“全国推荐优秀应届本科毕业生免试攻读研究生信息公开</w:t>
      </w:r>
      <w:r>
        <w:rPr>
          <w:spacing w:val="1"/>
          <w:lang w:eastAsia="zh-CN"/>
        </w:rPr>
        <w:t xml:space="preserve">   </w:t>
      </w:r>
      <w:r>
        <w:rPr>
          <w:lang w:eastAsia="zh-CN"/>
        </w:rPr>
        <w:t>暨管理服务系统</w:t>
      </w:r>
      <w:r>
        <w:rPr>
          <w:spacing w:val="-109"/>
          <w:lang w:eastAsia="zh-CN"/>
        </w:rPr>
        <w:t xml:space="preserve"> </w:t>
      </w:r>
      <w:r>
        <w:rPr>
          <w:lang w:eastAsia="zh-CN"/>
        </w:rPr>
        <w:t xml:space="preserve">”进行注册并填报个人资料信息、填报志愿、 </w:t>
      </w:r>
      <w:r>
        <w:rPr>
          <w:spacing w:val="9"/>
          <w:lang w:eastAsia="zh-CN"/>
        </w:rPr>
        <w:t>接收并确认招生单位的复试及待录取通知。</w:t>
      </w:r>
    </w:p>
    <w:p w14:paraId="221ADB4C">
      <w:pPr>
        <w:spacing w:before="41" w:line="227" w:lineRule="auto"/>
        <w:ind w:left="33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3"/>
          <w:sz w:val="31"/>
          <w:szCs w:val="31"/>
          <w:lang w:eastAsia="zh-CN"/>
        </w:rPr>
        <w:t>第七章</w:t>
      </w:r>
      <w:r>
        <w:rPr>
          <w:rFonts w:ascii="黑体" w:hAnsi="黑体" w:eastAsia="黑体" w:cs="黑体"/>
          <w:spacing w:val="23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3"/>
          <w:sz w:val="31"/>
          <w:szCs w:val="31"/>
          <w:lang w:eastAsia="zh-CN"/>
        </w:rPr>
        <w:t>其他</w:t>
      </w:r>
    </w:p>
    <w:p w14:paraId="6D3FC2DC">
      <w:pPr>
        <w:pStyle w:val="2"/>
        <w:spacing w:before="37" w:line="238" w:lineRule="auto"/>
        <w:ind w:left="35" w:right="253" w:firstLine="654"/>
        <w:rPr>
          <w:lang w:eastAsia="zh-CN"/>
        </w:rPr>
      </w:pPr>
      <w:r>
        <w:rPr>
          <w:b/>
          <w:bCs/>
          <w:spacing w:val="8"/>
          <w:lang w:eastAsia="zh-CN"/>
        </w:rPr>
        <w:t>第十二条</w:t>
      </w:r>
      <w:r>
        <w:rPr>
          <w:spacing w:val="8"/>
          <w:lang w:eastAsia="zh-CN"/>
        </w:rPr>
        <w:t xml:space="preserve"> 学院推免工作实施细则提前报学校推</w:t>
      </w:r>
      <w:r>
        <w:rPr>
          <w:spacing w:val="7"/>
          <w:lang w:eastAsia="zh-CN"/>
        </w:rPr>
        <w:t>免工作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领导小组备案，并在推免工作开始前予以公布。</w:t>
      </w:r>
    </w:p>
    <w:p w14:paraId="4C64226F">
      <w:pPr>
        <w:pStyle w:val="2"/>
        <w:spacing w:before="43" w:line="238" w:lineRule="auto"/>
        <w:ind w:left="37" w:right="253" w:firstLine="651"/>
        <w:rPr>
          <w:lang w:eastAsia="zh-CN"/>
        </w:rPr>
      </w:pPr>
      <w:r>
        <w:rPr>
          <w:b/>
          <w:bCs/>
          <w:spacing w:val="8"/>
          <w:lang w:eastAsia="zh-CN"/>
        </w:rPr>
        <w:t>第十三条</w:t>
      </w:r>
      <w:r>
        <w:rPr>
          <w:spacing w:val="8"/>
          <w:lang w:eastAsia="zh-CN"/>
        </w:rPr>
        <w:t xml:space="preserve"> 在规定截止时间内，获得推免资格的</w:t>
      </w:r>
      <w:r>
        <w:rPr>
          <w:spacing w:val="7"/>
          <w:lang w:eastAsia="zh-CN"/>
        </w:rPr>
        <w:t>学生仍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未落实接收单位的，推免资格即失效。</w:t>
      </w:r>
    </w:p>
    <w:p w14:paraId="1ECA9093">
      <w:pPr>
        <w:pStyle w:val="2"/>
        <w:spacing w:before="40" w:line="227" w:lineRule="auto"/>
        <w:jc w:val="right"/>
        <w:rPr>
          <w:lang w:eastAsia="zh-CN"/>
        </w:rPr>
      </w:pPr>
      <w:r>
        <w:rPr>
          <w:b/>
          <w:bCs/>
          <w:spacing w:val="4"/>
          <w:lang w:eastAsia="zh-CN"/>
        </w:rPr>
        <w:t>第十四条</w:t>
      </w:r>
      <w:r>
        <w:rPr>
          <w:spacing w:val="4"/>
          <w:lang w:eastAsia="zh-CN"/>
        </w:rPr>
        <w:t xml:space="preserve"> 推免生出现下列情况之一的，取消推免资格：</w:t>
      </w:r>
    </w:p>
    <w:p w14:paraId="33C4F565">
      <w:pPr>
        <w:pStyle w:val="2"/>
        <w:spacing w:before="39" w:line="225" w:lineRule="auto"/>
        <w:ind w:left="680"/>
        <w:rPr>
          <w:lang w:eastAsia="zh-CN"/>
        </w:rPr>
      </w:pPr>
      <w:r>
        <w:rPr>
          <w:spacing w:val="8"/>
          <w:lang w:eastAsia="zh-CN"/>
        </w:rPr>
        <w:t>（一）在申请推免生过程中发现有弄虚作假行为的；</w:t>
      </w:r>
    </w:p>
    <w:p w14:paraId="0997FAFF">
      <w:pPr>
        <w:pStyle w:val="2"/>
        <w:spacing w:before="42" w:line="225" w:lineRule="auto"/>
        <w:ind w:left="680"/>
        <w:rPr>
          <w:lang w:eastAsia="zh-CN"/>
        </w:rPr>
      </w:pPr>
      <w:r>
        <w:rPr>
          <w:spacing w:val="8"/>
          <w:lang w:eastAsia="zh-CN"/>
        </w:rPr>
        <w:t>（二）在毕业前违反校纪校规，受到学校纪律处分的；</w:t>
      </w:r>
    </w:p>
    <w:p w14:paraId="0B7410BC">
      <w:pPr>
        <w:pStyle w:val="2"/>
        <w:spacing w:before="43" w:line="226" w:lineRule="auto"/>
        <w:ind w:left="680"/>
        <w:rPr>
          <w:lang w:eastAsia="zh-CN"/>
        </w:rPr>
      </w:pPr>
      <w:r>
        <w:rPr>
          <w:spacing w:val="8"/>
          <w:lang w:eastAsia="zh-CN"/>
        </w:rPr>
        <w:t>（三）毕业时未能获得本科毕业证书或学士学位的。</w:t>
      </w:r>
    </w:p>
    <w:p w14:paraId="788D9984">
      <w:pPr>
        <w:spacing w:line="226" w:lineRule="auto"/>
        <w:rPr>
          <w:lang w:eastAsia="zh-CN"/>
        </w:rPr>
        <w:sectPr>
          <w:pgSz w:w="11906" w:h="16839"/>
          <w:pgMar w:top="1431" w:right="1688" w:bottom="0" w:left="1785" w:header="0" w:footer="0" w:gutter="0"/>
          <w:cols w:space="720" w:num="1"/>
        </w:sectPr>
      </w:pPr>
    </w:p>
    <w:p w14:paraId="55A31D96">
      <w:pPr>
        <w:pStyle w:val="2"/>
        <w:spacing w:before="75" w:line="248" w:lineRule="auto"/>
        <w:ind w:left="34" w:right="13" w:firstLine="655"/>
        <w:rPr>
          <w:lang w:eastAsia="zh-CN"/>
        </w:rPr>
      </w:pPr>
      <w:r>
        <w:rPr>
          <w:b/>
          <w:bCs/>
          <w:spacing w:val="8"/>
          <w:lang w:eastAsia="zh-CN"/>
        </w:rPr>
        <w:t>第十五条</w:t>
      </w:r>
      <w:r>
        <w:rPr>
          <w:spacing w:val="8"/>
          <w:lang w:eastAsia="zh-CN"/>
        </w:rPr>
        <w:t xml:space="preserve"> 被录取为硕师计划研究生的学生，作</w:t>
      </w:r>
      <w:r>
        <w:rPr>
          <w:spacing w:val="7"/>
          <w:lang w:eastAsia="zh-CN"/>
        </w:rPr>
        <w:t>为编制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内正式教师到服务地区县镇及以下农村学校任教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6"/>
          <w:lang w:eastAsia="zh-CN"/>
        </w:rPr>
        <w:t>年，并在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职学习研究生课程。任教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6"/>
          <w:lang w:eastAsia="zh-CN"/>
        </w:rPr>
        <w:t>年期满，经考核合格，第四年到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培养学校脱产集中学习</w:t>
      </w:r>
      <w:r>
        <w:rPr>
          <w:spacing w:val="-38"/>
          <w:lang w:eastAsia="zh-CN"/>
        </w:rPr>
        <w:t xml:space="preserve"> </w:t>
      </w:r>
      <w:r>
        <w:rPr>
          <w:spacing w:val="6"/>
          <w:lang w:eastAsia="zh-CN"/>
        </w:rPr>
        <w:t>1</w:t>
      </w:r>
      <w:r>
        <w:rPr>
          <w:spacing w:val="-47"/>
          <w:lang w:eastAsia="zh-CN"/>
        </w:rPr>
        <w:t xml:space="preserve"> </w:t>
      </w:r>
      <w:r>
        <w:rPr>
          <w:spacing w:val="6"/>
          <w:lang w:eastAsia="zh-CN"/>
        </w:rPr>
        <w:t>年，毕业时获得硕士研究</w:t>
      </w:r>
      <w:r>
        <w:rPr>
          <w:spacing w:val="5"/>
          <w:lang w:eastAsia="zh-CN"/>
        </w:rPr>
        <w:t>生学历证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书和教育硕士专业学位证书。学生在与各级教育行政部门签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订《浙江省硕师计划教师聘用合同》时，要明确服务期（原</w:t>
      </w:r>
      <w:r>
        <w:rPr>
          <w:spacing w:val="14"/>
          <w:lang w:eastAsia="zh-CN"/>
        </w:rPr>
        <w:t xml:space="preserve"> </w:t>
      </w:r>
      <w:r>
        <w:rPr>
          <w:spacing w:val="6"/>
          <w:lang w:eastAsia="zh-CN"/>
        </w:rPr>
        <w:t>则上应为</w:t>
      </w:r>
      <w:r>
        <w:rPr>
          <w:spacing w:val="-39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spacing w:val="-48"/>
          <w:lang w:eastAsia="zh-CN"/>
        </w:rPr>
        <w:t xml:space="preserve"> </w:t>
      </w:r>
      <w:r>
        <w:rPr>
          <w:spacing w:val="6"/>
          <w:lang w:eastAsia="zh-CN"/>
        </w:rPr>
        <w:t>年及以上）。服务期满后可以继续聘用或不再聘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用，也可以在任教</w:t>
      </w:r>
      <w:r>
        <w:rPr>
          <w:spacing w:val="-42"/>
          <w:lang w:eastAsia="zh-CN"/>
        </w:rPr>
        <w:t xml:space="preserve"> </w:t>
      </w:r>
      <w:r>
        <w:rPr>
          <w:spacing w:val="6"/>
          <w:lang w:eastAsia="zh-CN"/>
        </w:rPr>
        <w:t>3</w:t>
      </w:r>
      <w:r>
        <w:rPr>
          <w:spacing w:val="-47"/>
          <w:lang w:eastAsia="zh-CN"/>
        </w:rPr>
        <w:t xml:space="preserve"> </w:t>
      </w:r>
      <w:r>
        <w:rPr>
          <w:spacing w:val="6"/>
          <w:lang w:eastAsia="zh-CN"/>
        </w:rPr>
        <w:t>年时根据考核情况再明确是否续聘。凡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签订续聘协议的硕师计划研究生，第四年脱产学习享受在职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教师进修待遇，毕业后回原单位工作。不再续聘的，第四年</w:t>
      </w:r>
      <w:r>
        <w:rPr>
          <w:spacing w:val="14"/>
          <w:lang w:eastAsia="zh-CN"/>
        </w:rPr>
        <w:t xml:space="preserve"> </w:t>
      </w:r>
      <w:r>
        <w:rPr>
          <w:spacing w:val="8"/>
          <w:lang w:eastAsia="zh-CN"/>
        </w:rPr>
        <w:t>脱产学习享受全日制研究生同等待遇，毕业后面向社会自主</w:t>
      </w:r>
      <w:r>
        <w:rPr>
          <w:spacing w:val="17"/>
          <w:lang w:eastAsia="zh-CN"/>
        </w:rPr>
        <w:t xml:space="preserve"> </w:t>
      </w:r>
      <w:r>
        <w:rPr>
          <w:spacing w:val="6"/>
          <w:lang w:eastAsia="zh-CN"/>
        </w:rPr>
        <w:t>择业。被录取的硕师计划研究生，应于毕业</w:t>
      </w:r>
      <w:r>
        <w:rPr>
          <w:spacing w:val="5"/>
          <w:lang w:eastAsia="zh-CN"/>
        </w:rPr>
        <w:t>当年度</w:t>
      </w:r>
      <w:r>
        <w:rPr>
          <w:spacing w:val="-55"/>
          <w:lang w:eastAsia="zh-CN"/>
        </w:rPr>
        <w:t xml:space="preserve"> </w:t>
      </w:r>
      <w:r>
        <w:rPr>
          <w:spacing w:val="5"/>
          <w:lang w:eastAsia="zh-CN"/>
        </w:rPr>
        <w:t>7</w:t>
      </w:r>
      <w:r>
        <w:rPr>
          <w:spacing w:val="-38"/>
          <w:lang w:eastAsia="zh-CN"/>
        </w:rPr>
        <w:t xml:space="preserve"> </w:t>
      </w:r>
      <w:r>
        <w:rPr>
          <w:spacing w:val="5"/>
          <w:lang w:eastAsia="zh-CN"/>
        </w:rPr>
        <w:t>月</w:t>
      </w:r>
      <w:r>
        <w:rPr>
          <w:spacing w:val="-58"/>
          <w:lang w:eastAsia="zh-CN"/>
        </w:rPr>
        <w:t xml:space="preserve"> </w:t>
      </w:r>
      <w:r>
        <w:rPr>
          <w:spacing w:val="5"/>
          <w:lang w:eastAsia="zh-CN"/>
        </w:rPr>
        <w:t>31</w:t>
      </w:r>
      <w:r>
        <w:rPr>
          <w:lang w:eastAsia="zh-CN"/>
        </w:rPr>
        <w:t xml:space="preserve">  </w:t>
      </w:r>
      <w:r>
        <w:rPr>
          <w:spacing w:val="7"/>
          <w:lang w:eastAsia="zh-CN"/>
        </w:rPr>
        <w:t>日前按规定到任教学校所在地教育行政部门办理报到手续。</w:t>
      </w:r>
    </w:p>
    <w:p w14:paraId="375CD503">
      <w:pPr>
        <w:pStyle w:val="2"/>
        <w:spacing w:before="42" w:line="239" w:lineRule="auto"/>
        <w:ind w:left="48" w:right="155" w:firstLine="640"/>
        <w:rPr>
          <w:lang w:eastAsia="zh-CN"/>
        </w:rPr>
      </w:pPr>
      <w:r>
        <w:rPr>
          <w:b/>
          <w:bCs/>
          <w:spacing w:val="8"/>
          <w:lang w:eastAsia="zh-CN"/>
        </w:rPr>
        <w:t>第十六条</w:t>
      </w:r>
      <w:r>
        <w:rPr>
          <w:spacing w:val="8"/>
          <w:lang w:eastAsia="zh-CN"/>
        </w:rPr>
        <w:t xml:space="preserve"> 发现学院推免工作有违规违纪行为的</w:t>
      </w:r>
      <w:r>
        <w:rPr>
          <w:spacing w:val="7"/>
          <w:lang w:eastAsia="zh-CN"/>
        </w:rPr>
        <w:t>，可向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学院纪委反映举报。</w:t>
      </w:r>
    </w:p>
    <w:p w14:paraId="7C9A3082">
      <w:pPr>
        <w:pStyle w:val="2"/>
        <w:spacing w:before="37" w:line="246" w:lineRule="auto"/>
        <w:ind w:left="36" w:right="14" w:firstLine="653"/>
        <w:jc w:val="both"/>
        <w:rPr>
          <w:lang w:eastAsia="zh-CN"/>
        </w:rPr>
      </w:pPr>
      <w:r>
        <w:rPr>
          <w:b/>
          <w:bCs/>
          <w:spacing w:val="8"/>
          <w:lang w:eastAsia="zh-CN"/>
        </w:rPr>
        <w:t>第十七条</w:t>
      </w:r>
      <w:r>
        <w:rPr>
          <w:spacing w:val="8"/>
          <w:lang w:eastAsia="zh-CN"/>
        </w:rPr>
        <w:t xml:space="preserve"> 直系亲属或利益相关人员申请推免的</w:t>
      </w:r>
      <w:r>
        <w:rPr>
          <w:spacing w:val="7"/>
          <w:lang w:eastAsia="zh-CN"/>
        </w:rPr>
        <w:t>，推免</w:t>
      </w:r>
      <w:r>
        <w:rPr>
          <w:lang w:eastAsia="zh-CN"/>
        </w:rPr>
        <w:t xml:space="preserve">  </w:t>
      </w:r>
      <w:r>
        <w:rPr>
          <w:spacing w:val="8"/>
          <w:lang w:eastAsia="zh-CN"/>
        </w:rPr>
        <w:t>工作人员应主动申请回避；非直系亲属等申请推免的，推免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工作人员应主动报备。相关学生申请推免资格时也应主动向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学院报备声明。未按规定回避或报备的推免工作人员，学院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将上报学校依规依纪严肃处理；未按规定回避或报备且影响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推免工作公平公正的学生，学院将上报学校取消其推免格。</w:t>
      </w:r>
    </w:p>
    <w:p w14:paraId="1EEBC4B3">
      <w:pPr>
        <w:spacing w:before="41" w:line="227" w:lineRule="auto"/>
        <w:ind w:left="3379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第八章附则</w:t>
      </w:r>
    </w:p>
    <w:p w14:paraId="158EB179">
      <w:pPr>
        <w:pStyle w:val="2"/>
        <w:spacing w:before="38" w:line="238" w:lineRule="auto"/>
        <w:ind w:left="76" w:right="226" w:firstLine="613"/>
        <w:rPr>
          <w:lang w:eastAsia="zh-CN"/>
        </w:rPr>
      </w:pPr>
      <w:r>
        <w:rPr>
          <w:b/>
          <w:bCs/>
          <w:spacing w:val="5"/>
          <w:lang w:eastAsia="zh-CN"/>
        </w:rPr>
        <w:t>第十八条</w:t>
      </w:r>
      <w:r>
        <w:rPr>
          <w:spacing w:val="5"/>
          <w:lang w:eastAsia="zh-CN"/>
        </w:rPr>
        <w:t xml:space="preserve"> 本办法由学院学工办负责解释。未尽事宜，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由学院推免工作领导小组研究决定。</w:t>
      </w:r>
    </w:p>
    <w:p w14:paraId="6E74F21F">
      <w:pPr>
        <w:pStyle w:val="2"/>
        <w:spacing w:before="41" w:line="239" w:lineRule="auto"/>
        <w:ind w:left="38" w:right="155" w:firstLine="650"/>
        <w:rPr>
          <w:lang w:eastAsia="zh-CN"/>
        </w:rPr>
      </w:pPr>
      <w:r>
        <w:rPr>
          <w:b/>
          <w:bCs/>
          <w:spacing w:val="8"/>
          <w:lang w:eastAsia="zh-CN"/>
        </w:rPr>
        <w:t>第十九条</w:t>
      </w:r>
      <w:r>
        <w:rPr>
          <w:spacing w:val="8"/>
          <w:lang w:eastAsia="zh-CN"/>
        </w:rPr>
        <w:t xml:space="preserve"> 本办法自公布之日起施行，与上级文</w:t>
      </w:r>
      <w:r>
        <w:rPr>
          <w:spacing w:val="7"/>
          <w:lang w:eastAsia="zh-CN"/>
        </w:rPr>
        <w:t>件不一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致的，以上级文件为准。</w:t>
      </w:r>
    </w:p>
    <w:p w14:paraId="3042FBDC">
      <w:pPr>
        <w:spacing w:line="257" w:lineRule="auto"/>
        <w:rPr>
          <w:lang w:eastAsia="zh-CN"/>
        </w:rPr>
      </w:pPr>
    </w:p>
    <w:p w14:paraId="45C74243">
      <w:pPr>
        <w:spacing w:line="257" w:lineRule="auto"/>
        <w:rPr>
          <w:lang w:eastAsia="zh-CN"/>
        </w:rPr>
      </w:pPr>
    </w:p>
    <w:p w14:paraId="16D2AAD8">
      <w:pPr>
        <w:spacing w:line="257" w:lineRule="auto"/>
        <w:rPr>
          <w:lang w:eastAsia="zh-CN"/>
        </w:rPr>
      </w:pPr>
    </w:p>
    <w:p w14:paraId="05CB862E">
      <w:pPr>
        <w:pStyle w:val="2"/>
        <w:spacing w:before="102" w:line="239" w:lineRule="auto"/>
        <w:ind w:left="6013" w:right="16" w:hanging="875"/>
        <w:rPr>
          <w:lang w:eastAsia="zh-CN"/>
        </w:rPr>
      </w:pPr>
      <w:r>
        <w:rPr>
          <w:spacing w:val="7"/>
          <w:lang w:eastAsia="zh-CN"/>
        </w:rPr>
        <w:t xml:space="preserve">杭州师范大学数学学院 </w:t>
      </w:r>
      <w:r>
        <w:rPr>
          <w:spacing w:val="-17"/>
          <w:lang w:eastAsia="zh-CN"/>
        </w:rPr>
        <w:t>202</w:t>
      </w:r>
      <w:r>
        <w:rPr>
          <w:rFonts w:hint="eastAsia" w:eastAsiaTheme="minorEastAsia"/>
          <w:spacing w:val="-17"/>
          <w:lang w:eastAsia="zh-CN"/>
        </w:rPr>
        <w:t>5</w:t>
      </w:r>
      <w:r>
        <w:rPr>
          <w:spacing w:val="-17"/>
          <w:lang w:eastAsia="zh-CN"/>
        </w:rPr>
        <w:t>年</w:t>
      </w:r>
      <w:r>
        <w:rPr>
          <w:rFonts w:hint="eastAsia" w:eastAsiaTheme="minorEastAsia"/>
          <w:spacing w:val="-17"/>
          <w:lang w:eastAsia="zh-CN"/>
        </w:rPr>
        <w:t>7</w:t>
      </w:r>
      <w:r>
        <w:rPr>
          <w:spacing w:val="-17"/>
          <w:lang w:eastAsia="zh-CN"/>
        </w:rPr>
        <w:t>月</w:t>
      </w:r>
      <w:r>
        <w:rPr>
          <w:rFonts w:hint="eastAsia" w:eastAsiaTheme="minorEastAsia"/>
          <w:spacing w:val="-17"/>
          <w:lang w:eastAsia="zh-CN"/>
        </w:rPr>
        <w:t>1</w:t>
      </w:r>
      <w:r>
        <w:rPr>
          <w:spacing w:val="-17"/>
          <w:lang w:eastAsia="zh-CN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241BCC"/>
    <w:rsid w:val="001D2B4E"/>
    <w:rsid w:val="00241BCC"/>
    <w:rsid w:val="00295F22"/>
    <w:rsid w:val="0070575E"/>
    <w:rsid w:val="00877AB4"/>
    <w:rsid w:val="00B900FB"/>
    <w:rsid w:val="00EF230C"/>
    <w:rsid w:val="03B409DD"/>
    <w:rsid w:val="05B84F4E"/>
    <w:rsid w:val="08E41D65"/>
    <w:rsid w:val="15542020"/>
    <w:rsid w:val="17336739"/>
    <w:rsid w:val="19324C51"/>
    <w:rsid w:val="1AB377E9"/>
    <w:rsid w:val="1B733DB4"/>
    <w:rsid w:val="1EF36406"/>
    <w:rsid w:val="24F46A34"/>
    <w:rsid w:val="25591D92"/>
    <w:rsid w:val="2FA8323D"/>
    <w:rsid w:val="3234700A"/>
    <w:rsid w:val="39D54C2E"/>
    <w:rsid w:val="3A6B07D3"/>
    <w:rsid w:val="3AD4138A"/>
    <w:rsid w:val="3D5440BC"/>
    <w:rsid w:val="43A23DD3"/>
    <w:rsid w:val="44B55D88"/>
    <w:rsid w:val="4A82495E"/>
    <w:rsid w:val="4C60238A"/>
    <w:rsid w:val="548D0188"/>
    <w:rsid w:val="57633422"/>
    <w:rsid w:val="58F004AA"/>
    <w:rsid w:val="5D161B39"/>
    <w:rsid w:val="6320666B"/>
    <w:rsid w:val="679F04A6"/>
    <w:rsid w:val="6FB2689C"/>
    <w:rsid w:val="70161521"/>
    <w:rsid w:val="73267CCD"/>
    <w:rsid w:val="771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8">
    <w:name w:val="批注框文本 Char"/>
    <w:basedOn w:val="5"/>
    <w:link w:val="3"/>
    <w:semiHidden/>
    <w:qFormat/>
    <w:uiPriority w:val="99"/>
    <w:rPr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4499</Words>
  <Characters>4676</Characters>
  <Lines>37</Lines>
  <Paragraphs>10</Paragraphs>
  <TotalTime>11</TotalTime>
  <ScaleCrop>false</ScaleCrop>
  <LinksUpToDate>false</LinksUpToDate>
  <CharactersWithSpaces>4916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2024-07-08T19:13:00Z</dcterms:created>
  <dc:creator>Wendy</dc:creator>
  <cp:lastModifiedBy>Admin</cp:lastModifiedBy>
  <dcterms:modified xsi:type="dcterms:W3CDTF">2025-07-03T07:48:34Z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2025-03-03T16:22:45Z</vt:filetime>
  </property>
  <property fmtid="{D5CDD505-2E9C-101B-9397-08002B2CF9AE}" pid="4" name="KSOTemplateDocerSaveRecord">
    <vt:lpwstr>eyJoZGlkIjoiNmViM2Y2ZmI3OTg0ZjYyMjg1ZmJmZjZjOTdhNTdlNzEifQ==</vt:lpwstr>
  </property>
  <property fmtid="{D5CDD505-2E9C-101B-9397-08002B2CF9AE}" pid="5" name="KSOProductBuildVer">
    <vt:lpwstr>2052-12.1.0.21541</vt:lpwstr>
  </property>
  <property fmtid="{D5CDD505-2E9C-101B-9397-08002B2CF9AE}" pid="6" name="ICV">
    <vt:lpwstr>02922F0D650A43D4B55C2CAC5842BA13_12</vt:lpwstr>
  </property>
</Properties>
</file>